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B38BD" w14:textId="01A7FFBB"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w:t>
      </w:r>
      <w:r w:rsidR="00254DAC">
        <w:rPr>
          <w:rFonts w:ascii="Arial" w:eastAsia="Times New Roman" w:hAnsi="Arial"/>
          <w:b/>
          <w:noProof/>
          <w:sz w:val="24"/>
        </w:rPr>
        <w:t xml:space="preserve"> #9</w:t>
      </w:r>
      <w:r w:rsidR="00D93F4F">
        <w:rPr>
          <w:rFonts w:ascii="Arial" w:eastAsia="Times New Roman" w:hAnsi="Arial"/>
          <w:b/>
          <w:noProof/>
          <w:sz w:val="24"/>
        </w:rPr>
        <w:t>6</w:t>
      </w:r>
      <w:r w:rsidR="00254DAC">
        <w:rPr>
          <w:rFonts w:ascii="Arial" w:eastAsia="Times New Roman" w:hAnsi="Arial"/>
          <w:b/>
          <w:noProof/>
          <w:sz w:val="24"/>
        </w:rPr>
        <w:t>-e</w:t>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w:t>
      </w:r>
      <w:r w:rsidR="00A55650">
        <w:rPr>
          <w:rFonts w:ascii="Arial" w:eastAsia="Times New Roman" w:hAnsi="Arial"/>
          <w:b/>
          <w:i/>
          <w:noProof/>
          <w:sz w:val="28"/>
        </w:rPr>
        <w:t>11459</w:t>
      </w:r>
      <w:r w:rsidRPr="00601C93">
        <w:rPr>
          <w:rFonts w:ascii="Arial" w:eastAsia="Times New Roman" w:hAnsi="Arial"/>
          <w:b/>
          <w:i/>
          <w:noProof/>
          <w:sz w:val="28"/>
        </w:rPr>
        <w:fldChar w:fldCharType="end"/>
      </w:r>
    </w:p>
    <w:p w14:paraId="72FC7F7A" w14:textId="3B94F13F"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00D93F4F">
        <w:rPr>
          <w:rFonts w:ascii="Arial" w:eastAsia="Times New Roman" w:hAnsi="Arial"/>
          <w:b/>
          <w:noProof/>
          <w:sz w:val="24"/>
        </w:rPr>
        <w:t>17-28</w:t>
      </w:r>
      <w:r w:rsidR="006F654E">
        <w:rPr>
          <w:rFonts w:ascii="Arial" w:eastAsia="Times New Roman" w:hAnsi="Arial"/>
          <w:b/>
          <w:noProof/>
          <w:sz w:val="24"/>
        </w:rPr>
        <w:t xml:space="preserve"> </w:t>
      </w:r>
      <w:r w:rsidR="00D93F4F">
        <w:rPr>
          <w:rFonts w:ascii="Arial" w:eastAsia="Times New Roman" w:hAnsi="Arial"/>
          <w:b/>
          <w:noProof/>
          <w:sz w:val="24"/>
        </w:rPr>
        <w:t>August</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52C421E8"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112123">
        <w:rPr>
          <w:rFonts w:ascii="Arial" w:eastAsia="MS Mincho" w:hAnsi="Arial" w:cs="Arial"/>
          <w:bCs/>
          <w:lang w:val="en-US" w:eastAsia="ja-JP"/>
        </w:rPr>
        <w:t>T-Mobile US</w:t>
      </w:r>
      <w:r w:rsidR="002038EA">
        <w:rPr>
          <w:rFonts w:ascii="Arial" w:eastAsia="MS Mincho" w:hAnsi="Arial" w:cs="Arial"/>
          <w:bCs/>
          <w:lang w:val="en-US" w:eastAsia="ja-JP"/>
        </w:rPr>
        <w:t>A</w:t>
      </w:r>
      <w:r w:rsidR="000D6848">
        <w:rPr>
          <w:rFonts w:ascii="Arial" w:eastAsia="MS Mincho" w:hAnsi="Arial" w:cs="Arial"/>
          <w:bCs/>
          <w:lang w:val="en-US" w:eastAsia="ja-JP"/>
        </w:rPr>
        <w:t>, Inc.</w:t>
      </w:r>
    </w:p>
    <w:p w14:paraId="30F0514F" w14:textId="2CD94D27"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A148A6">
        <w:rPr>
          <w:rFonts w:ascii="Arial" w:eastAsia="MS Mincho" w:hAnsi="Arial" w:cs="Arial"/>
          <w:lang w:val="en-US"/>
        </w:rPr>
        <w:t>Transmit Diversity for 29 dBm Power Class 1.5</w:t>
      </w:r>
    </w:p>
    <w:p w14:paraId="0E6C0112" w14:textId="53F3A330"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C84915">
        <w:rPr>
          <w:rFonts w:ascii="Arial" w:eastAsia="MS Mincho" w:hAnsi="Arial" w:cs="Arial"/>
          <w:lang w:val="pt-BR"/>
        </w:rPr>
        <w:t>7.19.2.1</w:t>
      </w:r>
    </w:p>
    <w:p w14:paraId="6071B9F2" w14:textId="717DA7F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254DAC">
        <w:rPr>
          <w:rFonts w:ascii="Arial" w:eastAsia="MS Mincho" w:hAnsi="Arial" w:cs="Arial"/>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2FF595D7" w14:textId="77777777" w:rsidR="00552769" w:rsidRDefault="00174163" w:rsidP="00A927E5">
      <w:pPr>
        <w:rPr>
          <w:rFonts w:eastAsia="Times New Roman"/>
          <w:lang w:val="en-US"/>
        </w:rPr>
      </w:pPr>
      <w:r>
        <w:rPr>
          <w:rFonts w:eastAsia="Times New Roman"/>
          <w:lang w:val="en-US"/>
        </w:rPr>
        <w:t>As part of the Work Item</w:t>
      </w:r>
      <w:r w:rsidR="002907E6">
        <w:rPr>
          <w:rFonts w:eastAsia="Times New Roman"/>
          <w:lang w:val="en-US"/>
        </w:rPr>
        <w:t xml:space="preserve"> </w:t>
      </w:r>
      <w:r w:rsidR="002907E6" w:rsidRPr="002907E6">
        <w:rPr>
          <w:rFonts w:eastAsia="Times New Roman"/>
          <w:lang w:val="en-US"/>
        </w:rPr>
        <w:t>LTE_NR_B41_Bn41_PC29dBm</w:t>
      </w:r>
      <w:r>
        <w:rPr>
          <w:rFonts w:eastAsia="Times New Roman"/>
          <w:lang w:val="en-US"/>
        </w:rPr>
        <w:t xml:space="preserve"> for the 29 dBm Power Class,</w:t>
      </w:r>
      <w:r w:rsidR="00C84915">
        <w:rPr>
          <w:rFonts w:eastAsia="Times New Roman"/>
          <w:lang w:val="en-US"/>
        </w:rPr>
        <w:t xml:space="preserve"> 2Tx operation with</w:t>
      </w:r>
      <w:r>
        <w:rPr>
          <w:rFonts w:eastAsia="Times New Roman"/>
          <w:lang w:val="en-US"/>
        </w:rPr>
        <w:t xml:space="preserve"> two separate 26 dBm transmit chains </w:t>
      </w:r>
      <w:r w:rsidR="00C84915">
        <w:rPr>
          <w:rFonts w:eastAsia="Times New Roman"/>
          <w:lang w:val="en-US"/>
        </w:rPr>
        <w:t>are</w:t>
      </w:r>
      <w:r>
        <w:rPr>
          <w:rFonts w:eastAsia="Times New Roman"/>
          <w:lang w:val="en-US"/>
        </w:rPr>
        <w:t xml:space="preserve"> envisioned.  </w:t>
      </w:r>
      <w:r w:rsidR="00086496">
        <w:rPr>
          <w:rFonts w:eastAsia="Times New Roman"/>
          <w:lang w:val="en-US"/>
        </w:rPr>
        <w:t xml:space="preserve">Transmit power for </w:t>
      </w:r>
      <w:r w:rsidR="00E76995">
        <w:rPr>
          <w:rFonts w:eastAsia="Times New Roman"/>
          <w:lang w:val="en-US"/>
        </w:rPr>
        <w:t xml:space="preserve">UL MIMO </w:t>
      </w:r>
      <w:r w:rsidR="00086496">
        <w:rPr>
          <w:rFonts w:eastAsia="Times New Roman"/>
          <w:lang w:val="en-US"/>
        </w:rPr>
        <w:t>is specified in Section 6.2D of 38.101-1</w:t>
      </w:r>
      <w:r w:rsidR="000B32BE">
        <w:rPr>
          <w:rFonts w:eastAsia="Times New Roman"/>
          <w:lang w:val="en-US"/>
        </w:rPr>
        <w:t xml:space="preserve">.   </w:t>
      </w:r>
    </w:p>
    <w:p w14:paraId="04E41BB4" w14:textId="76D8F9F0" w:rsidR="00C84915" w:rsidRDefault="000B32BE" w:rsidP="00A927E5">
      <w:pPr>
        <w:rPr>
          <w:rFonts w:eastAsia="Times New Roman"/>
          <w:lang w:val="en-US"/>
        </w:rPr>
      </w:pPr>
      <w:r>
        <w:rPr>
          <w:rFonts w:eastAsia="Times New Roman"/>
          <w:lang w:val="en-US"/>
        </w:rPr>
        <w:t>In addition to closed-loop spatial multiplexing, PC1.5 UEs are expected to operate with</w:t>
      </w:r>
      <w:r w:rsidR="009B715D">
        <w:rPr>
          <w:rFonts w:eastAsia="Times New Roman"/>
          <w:lang w:val="en-US"/>
        </w:rPr>
        <w:t xml:space="preserve"> 2Tx</w:t>
      </w:r>
      <w:r>
        <w:rPr>
          <w:rFonts w:eastAsia="Times New Roman"/>
          <w:lang w:val="en-US"/>
        </w:rPr>
        <w:t xml:space="preserve"> </w:t>
      </w:r>
      <w:r w:rsidR="00552769">
        <w:rPr>
          <w:rFonts w:eastAsia="Times New Roman"/>
          <w:lang w:val="en-US"/>
        </w:rPr>
        <w:t>t</w:t>
      </w:r>
      <w:r>
        <w:rPr>
          <w:rFonts w:eastAsia="Times New Roman"/>
          <w:lang w:val="en-US"/>
        </w:rPr>
        <w:t xml:space="preserve">ransmit </w:t>
      </w:r>
      <w:r w:rsidR="00552769">
        <w:rPr>
          <w:rFonts w:eastAsia="Times New Roman"/>
          <w:lang w:val="en-US"/>
        </w:rPr>
        <w:t>d</w:t>
      </w:r>
      <w:r>
        <w:rPr>
          <w:rFonts w:eastAsia="Times New Roman"/>
          <w:lang w:val="en-US"/>
        </w:rPr>
        <w:t>iversity</w:t>
      </w:r>
      <w:r w:rsidR="00552769">
        <w:rPr>
          <w:rFonts w:eastAsia="Times New Roman"/>
          <w:lang w:val="en-US"/>
        </w:rPr>
        <w:t xml:space="preserve"> </w:t>
      </w:r>
      <w:r w:rsidR="00866A86">
        <w:rPr>
          <w:rFonts w:eastAsia="Times New Roman"/>
          <w:lang w:val="en-US"/>
        </w:rPr>
        <w:t>(</w:t>
      </w:r>
      <w:proofErr w:type="spellStart"/>
      <w:r w:rsidR="00866A86">
        <w:rPr>
          <w:rFonts w:eastAsia="Times New Roman"/>
          <w:lang w:val="en-US"/>
        </w:rPr>
        <w:t>TxD</w:t>
      </w:r>
      <w:proofErr w:type="spellEnd"/>
      <w:r w:rsidR="00866A86">
        <w:rPr>
          <w:rFonts w:eastAsia="Times New Roman"/>
          <w:lang w:val="en-US"/>
        </w:rPr>
        <w:t xml:space="preserve">) </w:t>
      </w:r>
      <w:r w:rsidR="00552769">
        <w:rPr>
          <w:rFonts w:eastAsia="Times New Roman"/>
          <w:lang w:val="en-US"/>
        </w:rPr>
        <w:t xml:space="preserve">without complex precoding.   </w:t>
      </w:r>
      <w:r w:rsidR="00764901">
        <w:rPr>
          <w:rFonts w:eastAsia="Times New Roman"/>
          <w:lang w:val="en-US"/>
        </w:rPr>
        <w:t>This contribution discusses how the transmit diversity mode can be treated by the specifications in 38.101-1.</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60884AF5" w14:textId="6C8D2078" w:rsidR="002D3C17" w:rsidRDefault="002D3C17" w:rsidP="0097133C">
      <w:bookmarkStart w:id="2" w:name="_Hlk20400780"/>
      <w:bookmarkStart w:id="3" w:name="_Hlk22239522"/>
      <w:r w:rsidRPr="002D3C17">
        <w:rPr>
          <w:rFonts w:eastAsia="Times New Roman"/>
          <w:lang w:val="en-US"/>
        </w:rPr>
        <w:t xml:space="preserve">UEs </w:t>
      </w:r>
      <w:r>
        <w:rPr>
          <w:rFonts w:eastAsia="Times New Roman"/>
          <w:lang w:val="en-US"/>
        </w:rPr>
        <w:t xml:space="preserve">with 2Tx architectures, such as are envisioned for 29 dBm Power Class 1.5, can support UL-MIMO, which is well defined in current specifications.   Section 6.2D of 38.101-1 </w:t>
      </w:r>
      <w:r w:rsidR="00EE4955">
        <w:rPr>
          <w:rFonts w:eastAsia="Times New Roman"/>
          <w:lang w:val="en-US"/>
        </w:rPr>
        <w:t xml:space="preserve">is clear that </w:t>
      </w:r>
      <w:r w:rsidR="00BF2540">
        <w:rPr>
          <w:rFonts w:eastAsia="Times New Roman"/>
          <w:lang w:val="en-US"/>
        </w:rPr>
        <w:t xml:space="preserve">it applies to </w:t>
      </w:r>
      <w:r w:rsidR="00EE4955">
        <w:rPr>
          <w:rFonts w:eastAsia="Times New Roman"/>
          <w:lang w:val="en-US"/>
        </w:rPr>
        <w:t>UEs “</w:t>
      </w:r>
      <w:r w:rsidR="00BF2540" w:rsidRPr="001C0CC4">
        <w:t xml:space="preserve">with two transmit antenna connectors </w:t>
      </w:r>
      <w:r w:rsidR="00BF2540" w:rsidRPr="001C0CC4">
        <w:rPr>
          <w:rFonts w:hint="eastAsia"/>
        </w:rPr>
        <w:t>in closed-loop spatial multiplexing scheme</w:t>
      </w:r>
      <w:r w:rsidR="00BF2540">
        <w:t xml:space="preserve">”.  However, 2Tx UEs may also operate in a transmit diversity scheme, without </w:t>
      </w:r>
      <w:r w:rsidR="00BF2540" w:rsidRPr="001C0CC4">
        <w:rPr>
          <w:rFonts w:hint="eastAsia"/>
        </w:rPr>
        <w:t>closed-loop spatial multiplexing</w:t>
      </w:r>
      <w:r w:rsidR="00BF2540">
        <w:t>.</w:t>
      </w:r>
    </w:p>
    <w:p w14:paraId="7D237DAC" w14:textId="776F32BE" w:rsidR="006774F3" w:rsidRDefault="00844F30" w:rsidP="0097133C">
      <w:pPr>
        <w:rPr>
          <w:rFonts w:eastAsia="Times New Roman"/>
          <w:lang w:val="en-US"/>
        </w:rPr>
      </w:pPr>
      <w:r>
        <w:t xml:space="preserve">Dual transmission has unique characteristics, which may impact </w:t>
      </w:r>
      <w:r w:rsidR="00F871FF">
        <w:t>MPR requirements to meet emissions specification</w:t>
      </w:r>
      <w:r w:rsidR="00654AEB">
        <w:t>.  These</w:t>
      </w:r>
      <w:r w:rsidR="008E2016">
        <w:t xml:space="preserve"> inclu</w:t>
      </w:r>
      <w:r w:rsidR="00654AEB">
        <w:t>de</w:t>
      </w:r>
      <w:r w:rsidR="008E2016">
        <w:t xml:space="preserve"> the potential for </w:t>
      </w:r>
      <w:r w:rsidR="00F91F0A">
        <w:t>r</w:t>
      </w:r>
      <w:r w:rsidR="008E2016">
        <w:t xml:space="preserve">everse inter-modulation distortion (R-IMD) </w:t>
      </w:r>
      <w:r w:rsidR="00F91F0A">
        <w:t>due to antenna couplin</w:t>
      </w:r>
      <w:r w:rsidR="00134939">
        <w:t xml:space="preserve">g.  RAN4 has been working </w:t>
      </w:r>
      <w:r w:rsidR="002B3190">
        <w:t xml:space="preserve">on </w:t>
      </w:r>
      <w:r w:rsidR="00134939">
        <w:t xml:space="preserve">MPR definitions for 2Tx 29 dBm UL-MIMO </w:t>
      </w:r>
      <w:r w:rsidR="00335ECF">
        <w:t xml:space="preserve">as part of the </w:t>
      </w:r>
      <w:r w:rsidR="00335ECF" w:rsidRPr="002907E6">
        <w:rPr>
          <w:rFonts w:eastAsia="Times New Roman"/>
          <w:lang w:val="en-US"/>
        </w:rPr>
        <w:t>LTE_NR_B41_Bn41_PC29dBm</w:t>
      </w:r>
      <w:r w:rsidR="00335ECF">
        <w:rPr>
          <w:rFonts w:eastAsia="Times New Roman"/>
          <w:lang w:val="en-US"/>
        </w:rPr>
        <w:t xml:space="preserve"> Work Item.  </w:t>
      </w:r>
      <w:r w:rsidR="00B34834">
        <w:rPr>
          <w:rFonts w:eastAsia="Times New Roman"/>
          <w:lang w:val="en-US"/>
        </w:rPr>
        <w:t xml:space="preserve"> </w:t>
      </w:r>
      <w:r w:rsidR="00335ECF">
        <w:rPr>
          <w:rFonts w:eastAsia="Times New Roman"/>
          <w:lang w:val="en-US"/>
        </w:rPr>
        <w:t xml:space="preserve"> </w:t>
      </w:r>
      <w:r w:rsidR="00A23B7A">
        <w:rPr>
          <w:rFonts w:eastAsia="Times New Roman"/>
          <w:lang w:val="en-US"/>
        </w:rPr>
        <w:t xml:space="preserve">It is unclear from </w:t>
      </w:r>
      <w:r w:rsidR="00866A86">
        <w:rPr>
          <w:rFonts w:eastAsia="Times New Roman"/>
          <w:lang w:val="en-US"/>
        </w:rPr>
        <w:t xml:space="preserve">the </w:t>
      </w:r>
      <w:r w:rsidR="00A23B7A">
        <w:rPr>
          <w:rFonts w:eastAsia="Times New Roman"/>
          <w:lang w:val="en-US"/>
        </w:rPr>
        <w:t xml:space="preserve">current </w:t>
      </w:r>
      <w:r w:rsidR="00866A86">
        <w:rPr>
          <w:rFonts w:eastAsia="Times New Roman"/>
          <w:lang w:val="en-US"/>
        </w:rPr>
        <w:t>structure of 38.101-1</w:t>
      </w:r>
      <w:r w:rsidR="00512FAF">
        <w:rPr>
          <w:rFonts w:eastAsia="Times New Roman"/>
          <w:lang w:val="en-US"/>
        </w:rPr>
        <w:t xml:space="preserve"> how to </w:t>
      </w:r>
      <w:r w:rsidR="00866A86">
        <w:rPr>
          <w:rFonts w:eastAsia="Times New Roman"/>
          <w:lang w:val="en-US"/>
        </w:rPr>
        <w:t xml:space="preserve">specify MPR allowances for </w:t>
      </w:r>
      <w:proofErr w:type="spellStart"/>
      <w:r w:rsidR="00866A86">
        <w:rPr>
          <w:rFonts w:eastAsia="Times New Roman"/>
          <w:lang w:val="en-US"/>
        </w:rPr>
        <w:t>TxD</w:t>
      </w:r>
      <w:proofErr w:type="spellEnd"/>
      <w:r w:rsidR="00866A86">
        <w:rPr>
          <w:rFonts w:eastAsia="Times New Roman"/>
          <w:lang w:val="en-US"/>
        </w:rPr>
        <w:t>.</w:t>
      </w:r>
    </w:p>
    <w:p w14:paraId="7FFA9EE0" w14:textId="6407E742" w:rsidR="002E5AE6" w:rsidRDefault="002E5AE6" w:rsidP="0097133C">
      <w:pPr>
        <w:rPr>
          <w:rFonts w:eastAsia="Times New Roman"/>
          <w:lang w:val="en-US"/>
        </w:rPr>
      </w:pPr>
      <w:r>
        <w:rPr>
          <w:rFonts w:eastAsia="Times New Roman"/>
          <w:lang w:val="en-US"/>
        </w:rPr>
        <w:t>There are two obvious options:</w:t>
      </w:r>
    </w:p>
    <w:p w14:paraId="1E3FC1B2" w14:textId="0E4DCCA0" w:rsidR="00D744E2" w:rsidRPr="00631320" w:rsidRDefault="00D744E2" w:rsidP="0097133C">
      <w:pPr>
        <w:rPr>
          <w:rFonts w:eastAsia="Times New Roman"/>
          <w:b/>
          <w:bCs/>
          <w:u w:val="single"/>
          <w:lang w:val="en-US"/>
        </w:rPr>
      </w:pPr>
      <w:r w:rsidRPr="00631320">
        <w:rPr>
          <w:rFonts w:eastAsia="Times New Roman"/>
          <w:b/>
          <w:bCs/>
          <w:u w:val="single"/>
          <w:lang w:val="en-US"/>
        </w:rPr>
        <w:t xml:space="preserve">Option 1 – </w:t>
      </w:r>
      <w:proofErr w:type="spellStart"/>
      <w:r w:rsidRPr="00631320">
        <w:rPr>
          <w:rFonts w:eastAsia="Times New Roman"/>
          <w:b/>
          <w:bCs/>
          <w:u w:val="single"/>
          <w:lang w:val="en-US"/>
        </w:rPr>
        <w:t>TxD</w:t>
      </w:r>
      <w:proofErr w:type="spellEnd"/>
      <w:r w:rsidRPr="00631320">
        <w:rPr>
          <w:rFonts w:eastAsia="Times New Roman"/>
          <w:b/>
          <w:bCs/>
          <w:u w:val="single"/>
          <w:lang w:val="en-US"/>
        </w:rPr>
        <w:t xml:space="preserve"> specified in Section 6.2</w:t>
      </w:r>
    </w:p>
    <w:p w14:paraId="40FF7ADF" w14:textId="5B00813F" w:rsidR="002D3C17" w:rsidRDefault="00392297" w:rsidP="0097133C">
      <w:pPr>
        <w:rPr>
          <w:rFonts w:eastAsia="Times New Roman"/>
          <w:lang w:val="en-US"/>
        </w:rPr>
      </w:pPr>
      <w:r>
        <w:rPr>
          <w:rFonts w:eastAsia="Times New Roman"/>
          <w:lang w:val="en-US"/>
        </w:rPr>
        <w:t xml:space="preserve">Since </w:t>
      </w:r>
      <w:proofErr w:type="spellStart"/>
      <w:r w:rsidR="00DA14E2">
        <w:rPr>
          <w:rFonts w:eastAsia="Times New Roman"/>
          <w:lang w:val="en-US"/>
        </w:rPr>
        <w:t>TxD</w:t>
      </w:r>
      <w:proofErr w:type="spellEnd"/>
      <w:r w:rsidR="00DA14E2">
        <w:rPr>
          <w:rFonts w:eastAsia="Times New Roman"/>
          <w:lang w:val="en-US"/>
        </w:rPr>
        <w:t xml:space="preserve"> is explicitly out of scope for Section 6.2D, </w:t>
      </w:r>
      <w:r w:rsidR="00D744E2">
        <w:rPr>
          <w:rFonts w:eastAsia="Times New Roman"/>
          <w:lang w:val="en-US"/>
        </w:rPr>
        <w:t>it could be covered</w:t>
      </w:r>
      <w:r w:rsidR="00A66FD9">
        <w:rPr>
          <w:rFonts w:eastAsia="Times New Roman"/>
          <w:lang w:val="en-US"/>
        </w:rPr>
        <w:t xml:space="preserve"> in section 6.2</w:t>
      </w:r>
      <w:r w:rsidR="00AE0E7E">
        <w:rPr>
          <w:rFonts w:eastAsia="Times New Roman"/>
          <w:lang w:val="en-US"/>
        </w:rPr>
        <w:t xml:space="preserve">.   </w:t>
      </w:r>
      <w:r w:rsidR="002A4184">
        <w:rPr>
          <w:rFonts w:eastAsia="Times New Roman"/>
          <w:lang w:val="en-US"/>
        </w:rPr>
        <w:t>C</w:t>
      </w:r>
      <w:r w:rsidR="00AE0E7E">
        <w:rPr>
          <w:rFonts w:eastAsia="Times New Roman"/>
          <w:lang w:val="en-US"/>
        </w:rPr>
        <w:t xml:space="preserve">larification could be added that </w:t>
      </w:r>
      <w:r w:rsidR="002658F2">
        <w:rPr>
          <w:rFonts w:eastAsia="Times New Roman"/>
          <w:lang w:val="en-US"/>
        </w:rPr>
        <w:t xml:space="preserve">for </w:t>
      </w:r>
      <w:r w:rsidR="00AE0E7E">
        <w:rPr>
          <w:rFonts w:eastAsia="Times New Roman"/>
          <w:lang w:val="en-US"/>
        </w:rPr>
        <w:t xml:space="preserve">UEs </w:t>
      </w:r>
      <w:r w:rsidR="002658F2">
        <w:rPr>
          <w:rFonts w:eastAsia="Times New Roman"/>
          <w:lang w:val="en-US"/>
        </w:rPr>
        <w:t>using</w:t>
      </w:r>
      <w:r w:rsidR="00AE0E7E">
        <w:rPr>
          <w:rFonts w:eastAsia="Times New Roman"/>
          <w:lang w:val="en-US"/>
        </w:rPr>
        <w:t xml:space="preserve"> multiple an</w:t>
      </w:r>
      <w:r w:rsidR="002658F2">
        <w:rPr>
          <w:rFonts w:eastAsia="Times New Roman"/>
          <w:lang w:val="en-US"/>
        </w:rPr>
        <w:t>tenna connectors</w:t>
      </w:r>
      <w:r w:rsidR="002A4184">
        <w:rPr>
          <w:rFonts w:eastAsia="Times New Roman"/>
          <w:lang w:val="en-US"/>
        </w:rPr>
        <w:t>, powers are specified as the sum</w:t>
      </w:r>
      <w:r w:rsidR="002658F2">
        <w:rPr>
          <w:rFonts w:eastAsia="Times New Roman"/>
          <w:lang w:val="en-US"/>
        </w:rPr>
        <w:t xml:space="preserve"> </w:t>
      </w:r>
      <w:r w:rsidR="002E5AE6">
        <w:rPr>
          <w:rFonts w:eastAsia="Times New Roman"/>
          <w:lang w:val="en-US"/>
        </w:rPr>
        <w:t>of powers from the antenna conne</w:t>
      </w:r>
      <w:r w:rsidR="00D744E2">
        <w:rPr>
          <w:rFonts w:eastAsia="Times New Roman"/>
          <w:lang w:val="en-US"/>
        </w:rPr>
        <w:t>c</w:t>
      </w:r>
      <w:r w:rsidR="002E5AE6">
        <w:rPr>
          <w:rFonts w:eastAsia="Times New Roman"/>
          <w:lang w:val="en-US"/>
        </w:rPr>
        <w:t>tors.</w:t>
      </w:r>
      <w:r w:rsidR="00A65662">
        <w:rPr>
          <w:rFonts w:eastAsia="Times New Roman"/>
          <w:lang w:val="en-US"/>
        </w:rPr>
        <w:t xml:space="preserve">  Additional tables for </w:t>
      </w:r>
      <w:proofErr w:type="spellStart"/>
      <w:r w:rsidR="00A65662">
        <w:rPr>
          <w:rFonts w:eastAsia="Times New Roman"/>
          <w:lang w:val="en-US"/>
        </w:rPr>
        <w:t>TxD</w:t>
      </w:r>
      <w:proofErr w:type="spellEnd"/>
      <w:r w:rsidR="00A65662">
        <w:rPr>
          <w:rFonts w:eastAsia="Times New Roman"/>
          <w:lang w:val="en-US"/>
        </w:rPr>
        <w:t xml:space="preserve"> could be added </w:t>
      </w:r>
      <w:r w:rsidR="00631320">
        <w:rPr>
          <w:rFonts w:eastAsia="Times New Roman"/>
          <w:lang w:val="en-US"/>
        </w:rPr>
        <w:t>as needed</w:t>
      </w:r>
      <w:r w:rsidR="00E5316F">
        <w:rPr>
          <w:rFonts w:eastAsia="Times New Roman"/>
          <w:lang w:val="en-US"/>
        </w:rPr>
        <w:t>.</w:t>
      </w:r>
    </w:p>
    <w:p w14:paraId="2EECEA59" w14:textId="77777777" w:rsidR="00631320" w:rsidRDefault="00631320" w:rsidP="0097133C">
      <w:pPr>
        <w:rPr>
          <w:rFonts w:eastAsia="Times New Roman"/>
          <w:lang w:val="en-US"/>
        </w:rPr>
      </w:pPr>
    </w:p>
    <w:p w14:paraId="36D58224" w14:textId="6C3E9815" w:rsidR="00631320" w:rsidRPr="00EA666D" w:rsidRDefault="00631320" w:rsidP="0097133C">
      <w:pPr>
        <w:rPr>
          <w:rFonts w:eastAsia="Times New Roman"/>
          <w:b/>
          <w:bCs/>
          <w:u w:val="single"/>
          <w:lang w:val="en-US"/>
        </w:rPr>
      </w:pPr>
      <w:r w:rsidRPr="00EA666D">
        <w:rPr>
          <w:rFonts w:eastAsia="Times New Roman"/>
          <w:b/>
          <w:bCs/>
          <w:u w:val="single"/>
          <w:lang w:val="en-US"/>
        </w:rPr>
        <w:t xml:space="preserve">Option 2 – </w:t>
      </w:r>
      <w:proofErr w:type="spellStart"/>
      <w:r w:rsidRPr="00EA666D">
        <w:rPr>
          <w:rFonts w:eastAsia="Times New Roman"/>
          <w:b/>
          <w:bCs/>
          <w:u w:val="single"/>
          <w:lang w:val="en-US"/>
        </w:rPr>
        <w:t>TxD</w:t>
      </w:r>
      <w:proofErr w:type="spellEnd"/>
      <w:r w:rsidRPr="00EA666D">
        <w:rPr>
          <w:rFonts w:eastAsia="Times New Roman"/>
          <w:b/>
          <w:bCs/>
          <w:u w:val="single"/>
          <w:lang w:val="en-US"/>
        </w:rPr>
        <w:t xml:space="preserve"> specified in Section 6.2D</w:t>
      </w:r>
    </w:p>
    <w:p w14:paraId="187B32C6" w14:textId="7FD6D3CA" w:rsidR="002D3227" w:rsidRDefault="00D9205D" w:rsidP="0097133C">
      <w:pPr>
        <w:rPr>
          <w:rFonts w:eastAsia="Times New Roman"/>
          <w:lang w:val="en-US"/>
        </w:rPr>
      </w:pPr>
      <w:r>
        <w:rPr>
          <w:rFonts w:eastAsia="Times New Roman"/>
          <w:lang w:val="en-US"/>
        </w:rPr>
        <w:t xml:space="preserve">The </w:t>
      </w:r>
      <w:r w:rsidR="004F44F4">
        <w:rPr>
          <w:rFonts w:eastAsia="Times New Roman"/>
          <w:lang w:val="en-US"/>
        </w:rPr>
        <w:t>unique characteristics of 2Tx (and 4Tx) transmission are already addressed in Section 6.2D</w:t>
      </w:r>
      <w:r w:rsidR="0008736E">
        <w:rPr>
          <w:rFonts w:eastAsia="Times New Roman"/>
          <w:lang w:val="en-US"/>
        </w:rPr>
        <w:t xml:space="preserve">, including that powers </w:t>
      </w:r>
      <w:r w:rsidR="001C702C">
        <w:rPr>
          <w:rFonts w:eastAsia="Times New Roman"/>
          <w:lang w:val="en-US"/>
        </w:rPr>
        <w:t xml:space="preserve">are specified as the sum of powers from the antenna connectors.  </w:t>
      </w:r>
      <w:r w:rsidR="00B7219E">
        <w:rPr>
          <w:rFonts w:eastAsia="Times New Roman"/>
          <w:lang w:val="en-US"/>
        </w:rPr>
        <w:t xml:space="preserve"> Since </w:t>
      </w:r>
      <w:r w:rsidR="00545CE6">
        <w:rPr>
          <w:rFonts w:eastAsia="Times New Roman"/>
          <w:lang w:val="en-US"/>
        </w:rPr>
        <w:t xml:space="preserve">required allowances </w:t>
      </w:r>
      <w:r w:rsidR="00B7219E">
        <w:rPr>
          <w:rFonts w:eastAsia="Times New Roman"/>
          <w:lang w:val="en-US"/>
        </w:rPr>
        <w:t xml:space="preserve">for MPR </w:t>
      </w:r>
      <w:r w:rsidR="00735D1F">
        <w:rPr>
          <w:rFonts w:eastAsia="Times New Roman"/>
          <w:lang w:val="en-US"/>
        </w:rPr>
        <w:t xml:space="preserve">are likely to be very similar between </w:t>
      </w:r>
      <w:proofErr w:type="spellStart"/>
      <w:r w:rsidR="00735D1F">
        <w:rPr>
          <w:rFonts w:eastAsia="Times New Roman"/>
          <w:lang w:val="en-US"/>
        </w:rPr>
        <w:t>TxD</w:t>
      </w:r>
      <w:proofErr w:type="spellEnd"/>
      <w:r w:rsidR="00735D1F">
        <w:rPr>
          <w:rFonts w:eastAsia="Times New Roman"/>
          <w:lang w:val="en-US"/>
        </w:rPr>
        <w:t xml:space="preserve"> and </w:t>
      </w:r>
      <w:r w:rsidR="005959D1">
        <w:rPr>
          <w:rFonts w:eastAsia="Times New Roman"/>
          <w:lang w:val="en-US"/>
        </w:rPr>
        <w:t xml:space="preserve">closed-loop spatial multiplexing, </w:t>
      </w:r>
      <w:r w:rsidR="00B609F6">
        <w:rPr>
          <w:rFonts w:eastAsia="Times New Roman"/>
          <w:lang w:val="en-US"/>
        </w:rPr>
        <w:t xml:space="preserve">it may minimize the number of new tables required to </w:t>
      </w:r>
      <w:r w:rsidR="00EA666D">
        <w:rPr>
          <w:rFonts w:eastAsia="Times New Roman"/>
          <w:lang w:val="en-US"/>
        </w:rPr>
        <w:t xml:space="preserve">change the language in 6.2D to have it apply to </w:t>
      </w:r>
      <w:proofErr w:type="spellStart"/>
      <w:r w:rsidR="00EA666D">
        <w:rPr>
          <w:rFonts w:eastAsia="Times New Roman"/>
          <w:lang w:val="en-US"/>
        </w:rPr>
        <w:t>TxD</w:t>
      </w:r>
      <w:proofErr w:type="spellEnd"/>
      <w:r w:rsidR="00EA666D">
        <w:rPr>
          <w:rFonts w:eastAsia="Times New Roman"/>
          <w:lang w:val="en-US"/>
        </w:rPr>
        <w:t xml:space="preserve"> in addition to UL-MIMO.</w:t>
      </w:r>
    </w:p>
    <w:p w14:paraId="6F87F892" w14:textId="4E57F38C" w:rsidR="00761BF6" w:rsidRDefault="00761BF6" w:rsidP="0097133C">
      <w:pPr>
        <w:rPr>
          <w:rFonts w:eastAsia="Times New Roman"/>
          <w:lang w:val="en-US"/>
        </w:rPr>
      </w:pPr>
    </w:p>
    <w:p w14:paraId="4BB8CDBF" w14:textId="3971603D" w:rsidR="00E16FBA" w:rsidRDefault="00AE2A2F" w:rsidP="0097133C">
      <w:pPr>
        <w:rPr>
          <w:rFonts w:eastAsia="Times New Roman"/>
          <w:lang w:val="en-US"/>
        </w:rPr>
      </w:pPr>
      <w:r>
        <w:rPr>
          <w:rFonts w:eastAsia="Times New Roman"/>
          <w:lang w:val="en-US"/>
        </w:rPr>
        <w:t xml:space="preserve">While </w:t>
      </w:r>
      <w:r w:rsidR="0086235B">
        <w:rPr>
          <w:rFonts w:eastAsia="Times New Roman"/>
          <w:lang w:val="en-US"/>
        </w:rPr>
        <w:t xml:space="preserve">Option 2 is in come ways a cleaner technical solution, </w:t>
      </w:r>
      <w:r w:rsidR="002373EB">
        <w:rPr>
          <w:rFonts w:eastAsia="Times New Roman"/>
          <w:lang w:val="en-US"/>
        </w:rPr>
        <w:t xml:space="preserve">including specification for </w:t>
      </w:r>
      <w:proofErr w:type="spellStart"/>
      <w:r w:rsidR="002373EB">
        <w:rPr>
          <w:rFonts w:eastAsia="Times New Roman"/>
          <w:lang w:val="en-US"/>
        </w:rPr>
        <w:t>TxD</w:t>
      </w:r>
      <w:proofErr w:type="spellEnd"/>
      <w:r w:rsidR="002373EB">
        <w:rPr>
          <w:rFonts w:eastAsia="Times New Roman"/>
          <w:lang w:val="en-US"/>
        </w:rPr>
        <w:t xml:space="preserve"> in Section 6.2D is </w:t>
      </w:r>
      <w:r w:rsidR="00BC5F6C">
        <w:rPr>
          <w:rFonts w:eastAsia="Times New Roman"/>
          <w:lang w:val="en-US"/>
        </w:rPr>
        <w:t xml:space="preserve">contrary to the explicit scope of the section.   It would also be contrary to the notion of “transparent </w:t>
      </w:r>
      <w:proofErr w:type="spellStart"/>
      <w:r w:rsidR="00BC5F6C">
        <w:rPr>
          <w:rFonts w:eastAsia="Times New Roman"/>
          <w:lang w:val="en-US"/>
        </w:rPr>
        <w:t>TxD</w:t>
      </w:r>
      <w:proofErr w:type="spellEnd"/>
      <w:r w:rsidR="00BC5F6C">
        <w:rPr>
          <w:rFonts w:eastAsia="Times New Roman"/>
          <w:lang w:val="en-US"/>
        </w:rPr>
        <w:t xml:space="preserve">” </w:t>
      </w:r>
      <w:r w:rsidR="00E16FBA">
        <w:rPr>
          <w:rFonts w:eastAsia="Times New Roman"/>
          <w:lang w:val="en-US"/>
        </w:rPr>
        <w:t xml:space="preserve">being discussed for other power classes.  So it is proposed that Option 1 be used, and that </w:t>
      </w:r>
      <w:proofErr w:type="spellStart"/>
      <w:r w:rsidR="00116537">
        <w:rPr>
          <w:rFonts w:eastAsia="Times New Roman"/>
          <w:lang w:val="en-US"/>
        </w:rPr>
        <w:t>TxD</w:t>
      </w:r>
      <w:proofErr w:type="spellEnd"/>
      <w:r w:rsidR="00116537">
        <w:rPr>
          <w:rFonts w:eastAsia="Times New Roman"/>
          <w:lang w:val="en-US"/>
        </w:rPr>
        <w:t xml:space="preserve"> requirements, including PC1.5, be </w:t>
      </w:r>
      <w:r w:rsidR="00B256AD">
        <w:rPr>
          <w:rFonts w:eastAsia="Times New Roman"/>
          <w:lang w:val="en-US"/>
        </w:rPr>
        <w:t>added to Section 6.2.</w:t>
      </w:r>
    </w:p>
    <w:p w14:paraId="5DBE61D1" w14:textId="6D4B6C74" w:rsidR="00B256AD" w:rsidRPr="00B433B5" w:rsidRDefault="00B256AD" w:rsidP="0097133C">
      <w:pPr>
        <w:rPr>
          <w:rFonts w:eastAsia="Times New Roman"/>
          <w:b/>
          <w:bCs/>
          <w:lang w:val="en-US"/>
        </w:rPr>
      </w:pPr>
      <w:r w:rsidRPr="00B433B5">
        <w:rPr>
          <w:rFonts w:eastAsia="Times New Roman"/>
          <w:b/>
          <w:bCs/>
          <w:lang w:val="en-US"/>
        </w:rPr>
        <w:t xml:space="preserve">Proposal: </w:t>
      </w:r>
      <w:r w:rsidR="008443BD" w:rsidRPr="00B433B5">
        <w:rPr>
          <w:rFonts w:eastAsia="Times New Roman"/>
          <w:b/>
          <w:bCs/>
          <w:lang w:val="en-US"/>
        </w:rPr>
        <w:t xml:space="preserve">That PC1.5 </w:t>
      </w:r>
      <w:proofErr w:type="spellStart"/>
      <w:r w:rsidR="008443BD" w:rsidRPr="00B433B5">
        <w:rPr>
          <w:rFonts w:eastAsia="Times New Roman"/>
          <w:b/>
          <w:bCs/>
          <w:lang w:val="en-US"/>
        </w:rPr>
        <w:t>TxD</w:t>
      </w:r>
      <w:proofErr w:type="spellEnd"/>
      <w:r w:rsidR="008443BD" w:rsidRPr="00B433B5">
        <w:rPr>
          <w:rFonts w:eastAsia="Times New Roman"/>
          <w:b/>
          <w:bCs/>
          <w:lang w:val="en-US"/>
        </w:rPr>
        <w:t xml:space="preserve"> operating mode specification</w:t>
      </w:r>
      <w:r w:rsidR="00772C0A" w:rsidRPr="00B433B5">
        <w:rPr>
          <w:rFonts w:eastAsia="Times New Roman"/>
          <w:b/>
          <w:bCs/>
          <w:lang w:val="en-US"/>
        </w:rPr>
        <w:t>s</w:t>
      </w:r>
      <w:r w:rsidR="008443BD" w:rsidRPr="00B433B5">
        <w:rPr>
          <w:rFonts w:eastAsia="Times New Roman"/>
          <w:b/>
          <w:bCs/>
          <w:lang w:val="en-US"/>
        </w:rPr>
        <w:t xml:space="preserve"> be added to Section </w:t>
      </w:r>
      <w:r w:rsidR="00EA2B68" w:rsidRPr="00B433B5">
        <w:rPr>
          <w:rFonts w:eastAsia="Times New Roman"/>
          <w:b/>
          <w:bCs/>
          <w:lang w:val="en-US"/>
        </w:rPr>
        <w:t>6.2 of TS 368.101-1, along with appropriate language on</w:t>
      </w:r>
      <w:r w:rsidR="00772C0A" w:rsidRPr="00B433B5">
        <w:rPr>
          <w:rFonts w:eastAsia="Times New Roman"/>
          <w:b/>
          <w:bCs/>
          <w:lang w:val="en-US"/>
        </w:rPr>
        <w:t xml:space="preserve"> the specification applying to the sum of powers </w:t>
      </w:r>
      <w:r w:rsidR="00B433B5" w:rsidRPr="00B433B5">
        <w:rPr>
          <w:rFonts w:eastAsia="Times New Roman"/>
          <w:b/>
          <w:bCs/>
          <w:lang w:val="en-US"/>
        </w:rPr>
        <w:t>from the antenna connectors.</w:t>
      </w:r>
    </w:p>
    <w:p w14:paraId="4FD02181" w14:textId="77777777" w:rsidR="00631320" w:rsidRDefault="00631320" w:rsidP="0097133C">
      <w:pPr>
        <w:rPr>
          <w:rFonts w:eastAsia="Times New Roman"/>
          <w:lang w:val="en-US"/>
        </w:rPr>
      </w:pPr>
    </w:p>
    <w:p w14:paraId="061BAB18" w14:textId="6E7F66B2" w:rsidR="002D3C17" w:rsidRDefault="002D3C17" w:rsidP="0097133C">
      <w:pPr>
        <w:rPr>
          <w:rFonts w:eastAsia="Times New Roman"/>
          <w:lang w:val="en-US"/>
        </w:rPr>
      </w:pPr>
    </w:p>
    <w:p w14:paraId="2893B699" w14:textId="77777777" w:rsidR="002D3C17" w:rsidRPr="002D3C17" w:rsidRDefault="002D3C17" w:rsidP="0097133C">
      <w:pPr>
        <w:rPr>
          <w:rFonts w:eastAsia="Times New Roman"/>
          <w:lang w:val="en-US"/>
        </w:rPr>
      </w:pPr>
    </w:p>
    <w:p w14:paraId="017E1014" w14:textId="20B30A1F" w:rsidR="009630E3" w:rsidRDefault="009630E3" w:rsidP="00254DAC">
      <w:pPr>
        <w:pStyle w:val="ListParagraph"/>
        <w:rPr>
          <w:rFonts w:eastAsia="Times New Roman"/>
          <w:lang w:val="en-US"/>
        </w:rPr>
      </w:pPr>
    </w:p>
    <w:p w14:paraId="0F9810EB" w14:textId="360C8550" w:rsidR="009630E3" w:rsidRDefault="009630E3" w:rsidP="00254DAC">
      <w:pPr>
        <w:pStyle w:val="ListParagraph"/>
        <w:rPr>
          <w:rFonts w:eastAsia="Times New Roman"/>
          <w:lang w:val="en-US"/>
        </w:rPr>
      </w:pPr>
    </w:p>
    <w:p w14:paraId="19631339" w14:textId="75680325" w:rsidR="009630E3" w:rsidRDefault="009630E3" w:rsidP="00254DAC">
      <w:pPr>
        <w:pStyle w:val="ListParagraph"/>
        <w:rPr>
          <w:rFonts w:eastAsia="Times New Roman"/>
          <w:lang w:val="en-US"/>
        </w:rPr>
      </w:pPr>
    </w:p>
    <w:p w14:paraId="324DA172" w14:textId="77777777" w:rsidR="009630E3" w:rsidRPr="009B5F1B" w:rsidRDefault="009630E3" w:rsidP="00254DAC">
      <w:pPr>
        <w:pStyle w:val="ListParagraph"/>
        <w:rPr>
          <w:rFonts w:eastAsia="Times New Roman"/>
          <w:lang w:val="en-US"/>
        </w:rPr>
      </w:pP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3A1A1E9" w14:textId="7DEA95FA" w:rsidR="000077C3" w:rsidRDefault="000077C3" w:rsidP="00285C0C">
      <w:pPr>
        <w:rPr>
          <w:rFonts w:eastAsia="Times New Roman"/>
          <w:b/>
          <w:lang w:val="en-US"/>
        </w:rPr>
      </w:pPr>
    </w:p>
    <w:p w14:paraId="1A4590FD" w14:textId="77777777" w:rsidR="00B433B5" w:rsidRPr="00B433B5" w:rsidRDefault="00B433B5" w:rsidP="00B433B5">
      <w:pPr>
        <w:rPr>
          <w:rFonts w:eastAsia="Times New Roman"/>
          <w:b/>
          <w:bCs/>
          <w:lang w:val="en-US"/>
        </w:rPr>
      </w:pPr>
      <w:r w:rsidRPr="00B433B5">
        <w:rPr>
          <w:rFonts w:eastAsia="Times New Roman"/>
          <w:b/>
          <w:bCs/>
          <w:lang w:val="en-US"/>
        </w:rPr>
        <w:t xml:space="preserve">Proposal: That PC1.5 </w:t>
      </w:r>
      <w:proofErr w:type="spellStart"/>
      <w:r w:rsidRPr="00B433B5">
        <w:rPr>
          <w:rFonts w:eastAsia="Times New Roman"/>
          <w:b/>
          <w:bCs/>
          <w:lang w:val="en-US"/>
        </w:rPr>
        <w:t>TxD</w:t>
      </w:r>
      <w:proofErr w:type="spellEnd"/>
      <w:r w:rsidRPr="00B433B5">
        <w:rPr>
          <w:rFonts w:eastAsia="Times New Roman"/>
          <w:b/>
          <w:bCs/>
          <w:lang w:val="en-US"/>
        </w:rPr>
        <w:t xml:space="preserve"> operating mode specifications be added to Section 6.2 of TS 368.101-1, along with appropriate language on the specification applying to the sum of powers from the antenna connectors.</w:t>
      </w:r>
    </w:p>
    <w:p w14:paraId="416D1987" w14:textId="77777777" w:rsidR="000077C3" w:rsidRPr="004D5F99" w:rsidRDefault="000077C3" w:rsidP="00285C0C">
      <w:pPr>
        <w:rPr>
          <w:rFonts w:eastAsia="Times New Roman"/>
          <w:b/>
          <w:lang w:val="en-US"/>
        </w:rPr>
      </w:pPr>
    </w:p>
    <w:p w14:paraId="257C5401" w14:textId="1EED30C5" w:rsidR="00211D5E" w:rsidRPr="00C018B2" w:rsidRDefault="008C298C" w:rsidP="001C127E">
      <w:pPr>
        <w:ind w:left="720"/>
        <w:rPr>
          <w:rFonts w:eastAsia="Times New Roman"/>
          <w:lang w:val="en-US"/>
        </w:rPr>
      </w:pPr>
      <w:r>
        <w:rPr>
          <w:rFonts w:eastAsia="Times New Roman"/>
          <w:lang w:val="en-US"/>
        </w:rPr>
        <w:br/>
      </w:r>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93867" w14:textId="77777777" w:rsidR="0079362D" w:rsidRDefault="0079362D">
      <w:r>
        <w:separator/>
      </w:r>
    </w:p>
  </w:endnote>
  <w:endnote w:type="continuationSeparator" w:id="0">
    <w:p w14:paraId="0FF4F782" w14:textId="77777777" w:rsidR="0079362D" w:rsidRDefault="0079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C0999" w14:textId="77777777" w:rsidR="0079362D" w:rsidRDefault="0079362D">
      <w:r>
        <w:separator/>
      </w:r>
    </w:p>
  </w:footnote>
  <w:footnote w:type="continuationSeparator" w:id="0">
    <w:p w14:paraId="5B8DB0C4" w14:textId="77777777" w:rsidR="0079362D" w:rsidRDefault="00793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37D0C93"/>
    <w:multiLevelType w:val="hybridMultilevel"/>
    <w:tmpl w:val="4AD2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440C"/>
    <w:multiLevelType w:val="hybridMultilevel"/>
    <w:tmpl w:val="2B3A9A96"/>
    <w:lvl w:ilvl="0" w:tplc="CFDEF88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DDEE300">
      <w:start w:val="1"/>
      <w:numFmt w:val="decimal"/>
      <w:lvlText w:val="%3)"/>
      <w:lvlJc w:val="left"/>
      <w:pPr>
        <w:ind w:left="2160" w:hanging="360"/>
      </w:pPr>
      <w:rPr>
        <w:rFonts w:hint="default"/>
      </w:rPr>
    </w:lvl>
    <w:lvl w:ilvl="3" w:tplc="AFE6B876" w:tentative="1">
      <w:start w:val="1"/>
      <w:numFmt w:val="decimal"/>
      <w:lvlText w:val="%4."/>
      <w:lvlJc w:val="left"/>
      <w:pPr>
        <w:tabs>
          <w:tab w:val="num" w:pos="2880"/>
        </w:tabs>
        <w:ind w:left="2880" w:hanging="360"/>
      </w:pPr>
    </w:lvl>
    <w:lvl w:ilvl="4" w:tplc="13F2A586" w:tentative="1">
      <w:start w:val="1"/>
      <w:numFmt w:val="decimal"/>
      <w:lvlText w:val="%5."/>
      <w:lvlJc w:val="left"/>
      <w:pPr>
        <w:tabs>
          <w:tab w:val="num" w:pos="3600"/>
        </w:tabs>
        <w:ind w:left="3600" w:hanging="360"/>
      </w:pPr>
    </w:lvl>
    <w:lvl w:ilvl="5" w:tplc="8D8C9B7A" w:tentative="1">
      <w:start w:val="1"/>
      <w:numFmt w:val="decimal"/>
      <w:lvlText w:val="%6."/>
      <w:lvlJc w:val="left"/>
      <w:pPr>
        <w:tabs>
          <w:tab w:val="num" w:pos="4320"/>
        </w:tabs>
        <w:ind w:left="4320" w:hanging="360"/>
      </w:pPr>
    </w:lvl>
    <w:lvl w:ilvl="6" w:tplc="3F1C7728" w:tentative="1">
      <w:start w:val="1"/>
      <w:numFmt w:val="decimal"/>
      <w:lvlText w:val="%7."/>
      <w:lvlJc w:val="left"/>
      <w:pPr>
        <w:tabs>
          <w:tab w:val="num" w:pos="5040"/>
        </w:tabs>
        <w:ind w:left="5040" w:hanging="360"/>
      </w:pPr>
    </w:lvl>
    <w:lvl w:ilvl="7" w:tplc="B7E0C4A8" w:tentative="1">
      <w:start w:val="1"/>
      <w:numFmt w:val="decimal"/>
      <w:lvlText w:val="%8."/>
      <w:lvlJc w:val="left"/>
      <w:pPr>
        <w:tabs>
          <w:tab w:val="num" w:pos="5760"/>
        </w:tabs>
        <w:ind w:left="5760" w:hanging="360"/>
      </w:pPr>
    </w:lvl>
    <w:lvl w:ilvl="8" w:tplc="EFC886C0" w:tentative="1">
      <w:start w:val="1"/>
      <w:numFmt w:val="decimal"/>
      <w:lvlText w:val="%9."/>
      <w:lvlJc w:val="left"/>
      <w:pPr>
        <w:tabs>
          <w:tab w:val="num" w:pos="6480"/>
        </w:tabs>
        <w:ind w:left="6480" w:hanging="360"/>
      </w:pPr>
    </w:lvl>
  </w:abstractNum>
  <w:abstractNum w:abstractNumId="12" w15:restartNumberingAfterBreak="0">
    <w:nsid w:val="38234A30"/>
    <w:multiLevelType w:val="hybridMultilevel"/>
    <w:tmpl w:val="8A6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21954"/>
    <w:multiLevelType w:val="hybridMultilevel"/>
    <w:tmpl w:val="D6AAB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1F232F"/>
    <w:multiLevelType w:val="hybridMultilevel"/>
    <w:tmpl w:val="E190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0FC00AE"/>
    <w:multiLevelType w:val="hybridMultilevel"/>
    <w:tmpl w:val="79B4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F10890"/>
    <w:multiLevelType w:val="hybridMultilevel"/>
    <w:tmpl w:val="5AB2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CB2033"/>
    <w:multiLevelType w:val="hybridMultilevel"/>
    <w:tmpl w:val="F46461D0"/>
    <w:lvl w:ilvl="0" w:tplc="D214DD44">
      <w:start w:val="1"/>
      <w:numFmt w:val="bullet"/>
      <w:lvlText w:val="•"/>
      <w:lvlJc w:val="left"/>
      <w:pPr>
        <w:tabs>
          <w:tab w:val="num" w:pos="720"/>
        </w:tabs>
        <w:ind w:left="720" w:hanging="360"/>
      </w:pPr>
      <w:rPr>
        <w:rFonts w:ascii="Arial" w:hAnsi="Arial" w:hint="default"/>
      </w:rPr>
    </w:lvl>
    <w:lvl w:ilvl="1" w:tplc="20FCCFA8" w:tentative="1">
      <w:start w:val="1"/>
      <w:numFmt w:val="bullet"/>
      <w:lvlText w:val="•"/>
      <w:lvlJc w:val="left"/>
      <w:pPr>
        <w:tabs>
          <w:tab w:val="num" w:pos="1440"/>
        </w:tabs>
        <w:ind w:left="1440" w:hanging="360"/>
      </w:pPr>
      <w:rPr>
        <w:rFonts w:ascii="Arial" w:hAnsi="Arial" w:hint="default"/>
      </w:rPr>
    </w:lvl>
    <w:lvl w:ilvl="2" w:tplc="01D80F0C" w:tentative="1">
      <w:start w:val="1"/>
      <w:numFmt w:val="bullet"/>
      <w:lvlText w:val="•"/>
      <w:lvlJc w:val="left"/>
      <w:pPr>
        <w:tabs>
          <w:tab w:val="num" w:pos="2160"/>
        </w:tabs>
        <w:ind w:left="2160" w:hanging="360"/>
      </w:pPr>
      <w:rPr>
        <w:rFonts w:ascii="Arial" w:hAnsi="Arial" w:hint="default"/>
      </w:rPr>
    </w:lvl>
    <w:lvl w:ilvl="3" w:tplc="8ABCBA66" w:tentative="1">
      <w:start w:val="1"/>
      <w:numFmt w:val="bullet"/>
      <w:lvlText w:val="•"/>
      <w:lvlJc w:val="left"/>
      <w:pPr>
        <w:tabs>
          <w:tab w:val="num" w:pos="2880"/>
        </w:tabs>
        <w:ind w:left="2880" w:hanging="360"/>
      </w:pPr>
      <w:rPr>
        <w:rFonts w:ascii="Arial" w:hAnsi="Arial" w:hint="default"/>
      </w:rPr>
    </w:lvl>
    <w:lvl w:ilvl="4" w:tplc="58B6ACB0" w:tentative="1">
      <w:start w:val="1"/>
      <w:numFmt w:val="bullet"/>
      <w:lvlText w:val="•"/>
      <w:lvlJc w:val="left"/>
      <w:pPr>
        <w:tabs>
          <w:tab w:val="num" w:pos="3600"/>
        </w:tabs>
        <w:ind w:left="3600" w:hanging="360"/>
      </w:pPr>
      <w:rPr>
        <w:rFonts w:ascii="Arial" w:hAnsi="Arial" w:hint="default"/>
      </w:rPr>
    </w:lvl>
    <w:lvl w:ilvl="5" w:tplc="8AF8DA48" w:tentative="1">
      <w:start w:val="1"/>
      <w:numFmt w:val="bullet"/>
      <w:lvlText w:val="•"/>
      <w:lvlJc w:val="left"/>
      <w:pPr>
        <w:tabs>
          <w:tab w:val="num" w:pos="4320"/>
        </w:tabs>
        <w:ind w:left="4320" w:hanging="360"/>
      </w:pPr>
      <w:rPr>
        <w:rFonts w:ascii="Arial" w:hAnsi="Arial" w:hint="default"/>
      </w:rPr>
    </w:lvl>
    <w:lvl w:ilvl="6" w:tplc="97E24D86" w:tentative="1">
      <w:start w:val="1"/>
      <w:numFmt w:val="bullet"/>
      <w:lvlText w:val="•"/>
      <w:lvlJc w:val="left"/>
      <w:pPr>
        <w:tabs>
          <w:tab w:val="num" w:pos="5040"/>
        </w:tabs>
        <w:ind w:left="5040" w:hanging="360"/>
      </w:pPr>
      <w:rPr>
        <w:rFonts w:ascii="Arial" w:hAnsi="Arial" w:hint="default"/>
      </w:rPr>
    </w:lvl>
    <w:lvl w:ilvl="7" w:tplc="867CD2F6" w:tentative="1">
      <w:start w:val="1"/>
      <w:numFmt w:val="bullet"/>
      <w:lvlText w:val="•"/>
      <w:lvlJc w:val="left"/>
      <w:pPr>
        <w:tabs>
          <w:tab w:val="num" w:pos="5760"/>
        </w:tabs>
        <w:ind w:left="5760" w:hanging="360"/>
      </w:pPr>
      <w:rPr>
        <w:rFonts w:ascii="Arial" w:hAnsi="Arial" w:hint="default"/>
      </w:rPr>
    </w:lvl>
    <w:lvl w:ilvl="8" w:tplc="DD884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3627C"/>
    <w:multiLevelType w:val="hybridMultilevel"/>
    <w:tmpl w:val="CAC6974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6F1813"/>
    <w:multiLevelType w:val="hybridMultilevel"/>
    <w:tmpl w:val="9CB2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7"/>
  </w:num>
  <w:num w:numId="6">
    <w:abstractNumId w:val="25"/>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4"/>
  </w:num>
  <w:num w:numId="12">
    <w:abstractNumId w:val="20"/>
  </w:num>
  <w:num w:numId="13">
    <w:abstractNumId w:val="28"/>
  </w:num>
  <w:num w:numId="14">
    <w:abstractNumId w:val="6"/>
  </w:num>
  <w:num w:numId="15">
    <w:abstractNumId w:val="5"/>
  </w:num>
  <w:num w:numId="16">
    <w:abstractNumId w:val="2"/>
  </w:num>
  <w:num w:numId="17">
    <w:abstractNumId w:val="27"/>
  </w:num>
  <w:num w:numId="18">
    <w:abstractNumId w:val="24"/>
  </w:num>
  <w:num w:numId="19">
    <w:abstractNumId w:val="8"/>
  </w:num>
  <w:num w:numId="20">
    <w:abstractNumId w:val="15"/>
  </w:num>
  <w:num w:numId="21">
    <w:abstractNumId w:val="13"/>
  </w:num>
  <w:num w:numId="22">
    <w:abstractNumId w:val="22"/>
  </w:num>
  <w:num w:numId="23">
    <w:abstractNumId w:val="11"/>
  </w:num>
  <w:num w:numId="24">
    <w:abstractNumId w:val="26"/>
  </w:num>
  <w:num w:numId="25">
    <w:abstractNumId w:val="9"/>
  </w:num>
  <w:num w:numId="26">
    <w:abstractNumId w:val="12"/>
  </w:num>
  <w:num w:numId="27">
    <w:abstractNumId w:val="29"/>
  </w:num>
  <w:num w:numId="28">
    <w:abstractNumId w:val="14"/>
  </w:num>
  <w:num w:numId="29">
    <w:abstractNumId w:val="17"/>
  </w:num>
  <w:num w:numId="30">
    <w:abstractNumId w:val="10"/>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56"/>
    <w:rsid w:val="00004C59"/>
    <w:rsid w:val="0000551E"/>
    <w:rsid w:val="00005921"/>
    <w:rsid w:val="00005A22"/>
    <w:rsid w:val="00005AAB"/>
    <w:rsid w:val="000075B0"/>
    <w:rsid w:val="000077C3"/>
    <w:rsid w:val="00007A0C"/>
    <w:rsid w:val="00012566"/>
    <w:rsid w:val="000137E8"/>
    <w:rsid w:val="00014709"/>
    <w:rsid w:val="000162AD"/>
    <w:rsid w:val="00016400"/>
    <w:rsid w:val="000170EC"/>
    <w:rsid w:val="000171D8"/>
    <w:rsid w:val="00020AA0"/>
    <w:rsid w:val="00021156"/>
    <w:rsid w:val="00021FE9"/>
    <w:rsid w:val="0002300A"/>
    <w:rsid w:val="000248E0"/>
    <w:rsid w:val="00024BB8"/>
    <w:rsid w:val="00025BE6"/>
    <w:rsid w:val="0002641A"/>
    <w:rsid w:val="0002708D"/>
    <w:rsid w:val="000304D0"/>
    <w:rsid w:val="0003171D"/>
    <w:rsid w:val="00031C1D"/>
    <w:rsid w:val="00033D61"/>
    <w:rsid w:val="0003411A"/>
    <w:rsid w:val="00037568"/>
    <w:rsid w:val="00040B1D"/>
    <w:rsid w:val="0004302E"/>
    <w:rsid w:val="00043F1A"/>
    <w:rsid w:val="00044C7A"/>
    <w:rsid w:val="0004681F"/>
    <w:rsid w:val="000475F6"/>
    <w:rsid w:val="00047F54"/>
    <w:rsid w:val="00050001"/>
    <w:rsid w:val="000505C3"/>
    <w:rsid w:val="00050C15"/>
    <w:rsid w:val="0005164C"/>
    <w:rsid w:val="00051AE1"/>
    <w:rsid w:val="00052041"/>
    <w:rsid w:val="0005268D"/>
    <w:rsid w:val="0005326A"/>
    <w:rsid w:val="00053450"/>
    <w:rsid w:val="00053661"/>
    <w:rsid w:val="000609BE"/>
    <w:rsid w:val="0006428B"/>
    <w:rsid w:val="00064D62"/>
    <w:rsid w:val="00065506"/>
    <w:rsid w:val="000672C0"/>
    <w:rsid w:val="000707F3"/>
    <w:rsid w:val="0007292E"/>
    <w:rsid w:val="0007382E"/>
    <w:rsid w:val="00073CDD"/>
    <w:rsid w:val="00074044"/>
    <w:rsid w:val="00075AE6"/>
    <w:rsid w:val="000766E1"/>
    <w:rsid w:val="00077FF6"/>
    <w:rsid w:val="00080D82"/>
    <w:rsid w:val="00081692"/>
    <w:rsid w:val="00081BEF"/>
    <w:rsid w:val="00084ED2"/>
    <w:rsid w:val="00086496"/>
    <w:rsid w:val="0008736E"/>
    <w:rsid w:val="00087548"/>
    <w:rsid w:val="00090319"/>
    <w:rsid w:val="0009081F"/>
    <w:rsid w:val="00090DE0"/>
    <w:rsid w:val="00091ABA"/>
    <w:rsid w:val="00093E7E"/>
    <w:rsid w:val="00094779"/>
    <w:rsid w:val="000958D9"/>
    <w:rsid w:val="0009724A"/>
    <w:rsid w:val="00097DC8"/>
    <w:rsid w:val="000A1830"/>
    <w:rsid w:val="000A19C0"/>
    <w:rsid w:val="000A1E2B"/>
    <w:rsid w:val="000A36E9"/>
    <w:rsid w:val="000A4121"/>
    <w:rsid w:val="000A4AA3"/>
    <w:rsid w:val="000A550E"/>
    <w:rsid w:val="000A574C"/>
    <w:rsid w:val="000A64F5"/>
    <w:rsid w:val="000A7CEC"/>
    <w:rsid w:val="000B1A55"/>
    <w:rsid w:val="000B20BB"/>
    <w:rsid w:val="000B2536"/>
    <w:rsid w:val="000B2EF6"/>
    <w:rsid w:val="000B3058"/>
    <w:rsid w:val="000B32BE"/>
    <w:rsid w:val="000B3E85"/>
    <w:rsid w:val="000B412D"/>
    <w:rsid w:val="000B43BF"/>
    <w:rsid w:val="000B4962"/>
    <w:rsid w:val="000B61B3"/>
    <w:rsid w:val="000B7884"/>
    <w:rsid w:val="000C223A"/>
    <w:rsid w:val="000C38C3"/>
    <w:rsid w:val="000C3D97"/>
    <w:rsid w:val="000C3DCF"/>
    <w:rsid w:val="000C5941"/>
    <w:rsid w:val="000C64DA"/>
    <w:rsid w:val="000C673A"/>
    <w:rsid w:val="000C7F41"/>
    <w:rsid w:val="000D1F0C"/>
    <w:rsid w:val="000D3286"/>
    <w:rsid w:val="000D3BE5"/>
    <w:rsid w:val="000D44FB"/>
    <w:rsid w:val="000D5972"/>
    <w:rsid w:val="000D5E96"/>
    <w:rsid w:val="000D6512"/>
    <w:rsid w:val="000D6848"/>
    <w:rsid w:val="000D6CFC"/>
    <w:rsid w:val="000D76BB"/>
    <w:rsid w:val="000E41BD"/>
    <w:rsid w:val="000E4324"/>
    <w:rsid w:val="000E480D"/>
    <w:rsid w:val="000E481E"/>
    <w:rsid w:val="000E4A4A"/>
    <w:rsid w:val="000E537B"/>
    <w:rsid w:val="000E5E53"/>
    <w:rsid w:val="000E6160"/>
    <w:rsid w:val="000E6A2E"/>
    <w:rsid w:val="000E6EC6"/>
    <w:rsid w:val="000E7858"/>
    <w:rsid w:val="000E7959"/>
    <w:rsid w:val="0010054C"/>
    <w:rsid w:val="00100AE2"/>
    <w:rsid w:val="00101318"/>
    <w:rsid w:val="001015BB"/>
    <w:rsid w:val="00104621"/>
    <w:rsid w:val="00106033"/>
    <w:rsid w:val="00110E26"/>
    <w:rsid w:val="00112123"/>
    <w:rsid w:val="00114302"/>
    <w:rsid w:val="00116458"/>
    <w:rsid w:val="00116537"/>
    <w:rsid w:val="00117BD6"/>
    <w:rsid w:val="001214B2"/>
    <w:rsid w:val="00121978"/>
    <w:rsid w:val="00123422"/>
    <w:rsid w:val="00124B6A"/>
    <w:rsid w:val="00124C21"/>
    <w:rsid w:val="001259D2"/>
    <w:rsid w:val="001263D7"/>
    <w:rsid w:val="001266FD"/>
    <w:rsid w:val="001272C4"/>
    <w:rsid w:val="001302E9"/>
    <w:rsid w:val="00131587"/>
    <w:rsid w:val="00134287"/>
    <w:rsid w:val="00134939"/>
    <w:rsid w:val="001355F6"/>
    <w:rsid w:val="001362C5"/>
    <w:rsid w:val="00136881"/>
    <w:rsid w:val="00137756"/>
    <w:rsid w:val="00137A14"/>
    <w:rsid w:val="00137D55"/>
    <w:rsid w:val="00140052"/>
    <w:rsid w:val="001423ED"/>
    <w:rsid w:val="00142B93"/>
    <w:rsid w:val="00143902"/>
    <w:rsid w:val="001445BC"/>
    <w:rsid w:val="00144F1E"/>
    <w:rsid w:val="00144F96"/>
    <w:rsid w:val="001451B9"/>
    <w:rsid w:val="00151861"/>
    <w:rsid w:val="00151EAC"/>
    <w:rsid w:val="00153528"/>
    <w:rsid w:val="00154E68"/>
    <w:rsid w:val="001555BE"/>
    <w:rsid w:val="00155A7E"/>
    <w:rsid w:val="00156BBF"/>
    <w:rsid w:val="00157DC6"/>
    <w:rsid w:val="001608CA"/>
    <w:rsid w:val="00162548"/>
    <w:rsid w:val="0016317E"/>
    <w:rsid w:val="001638AC"/>
    <w:rsid w:val="00163A1E"/>
    <w:rsid w:val="00163E95"/>
    <w:rsid w:val="0016452B"/>
    <w:rsid w:val="001649A2"/>
    <w:rsid w:val="001700A1"/>
    <w:rsid w:val="001714DC"/>
    <w:rsid w:val="0017161E"/>
    <w:rsid w:val="00172B3E"/>
    <w:rsid w:val="00174163"/>
    <w:rsid w:val="001751AB"/>
    <w:rsid w:val="00175A3F"/>
    <w:rsid w:val="001775D1"/>
    <w:rsid w:val="00177FA2"/>
    <w:rsid w:val="00181B46"/>
    <w:rsid w:val="00182676"/>
    <w:rsid w:val="001827BD"/>
    <w:rsid w:val="00182B4D"/>
    <w:rsid w:val="00183F6D"/>
    <w:rsid w:val="001848FE"/>
    <w:rsid w:val="001852C4"/>
    <w:rsid w:val="001860A8"/>
    <w:rsid w:val="0018670E"/>
    <w:rsid w:val="00187481"/>
    <w:rsid w:val="0019107E"/>
    <w:rsid w:val="001910E3"/>
    <w:rsid w:val="0019136C"/>
    <w:rsid w:val="0019466F"/>
    <w:rsid w:val="00195244"/>
    <w:rsid w:val="00195446"/>
    <w:rsid w:val="00195FD9"/>
    <w:rsid w:val="00196720"/>
    <w:rsid w:val="00196C5F"/>
    <w:rsid w:val="001A08AA"/>
    <w:rsid w:val="001A1107"/>
    <w:rsid w:val="001A165C"/>
    <w:rsid w:val="001A1CC1"/>
    <w:rsid w:val="001A274B"/>
    <w:rsid w:val="001A4372"/>
    <w:rsid w:val="001A65E4"/>
    <w:rsid w:val="001A6635"/>
    <w:rsid w:val="001B03D6"/>
    <w:rsid w:val="001B06AD"/>
    <w:rsid w:val="001B0D69"/>
    <w:rsid w:val="001B28C3"/>
    <w:rsid w:val="001B2B23"/>
    <w:rsid w:val="001B4485"/>
    <w:rsid w:val="001B4C72"/>
    <w:rsid w:val="001C013E"/>
    <w:rsid w:val="001C127E"/>
    <w:rsid w:val="001C1409"/>
    <w:rsid w:val="001C4EB8"/>
    <w:rsid w:val="001C6177"/>
    <w:rsid w:val="001C702C"/>
    <w:rsid w:val="001D08C5"/>
    <w:rsid w:val="001D2384"/>
    <w:rsid w:val="001D248F"/>
    <w:rsid w:val="001D24E6"/>
    <w:rsid w:val="001D2A63"/>
    <w:rsid w:val="001D4D00"/>
    <w:rsid w:val="001D5F67"/>
    <w:rsid w:val="001D673C"/>
    <w:rsid w:val="001D7625"/>
    <w:rsid w:val="001D7D94"/>
    <w:rsid w:val="001E105D"/>
    <w:rsid w:val="001E30B3"/>
    <w:rsid w:val="001E4207"/>
    <w:rsid w:val="001E4218"/>
    <w:rsid w:val="001E5030"/>
    <w:rsid w:val="001E6A50"/>
    <w:rsid w:val="001E776E"/>
    <w:rsid w:val="001F010A"/>
    <w:rsid w:val="001F0395"/>
    <w:rsid w:val="001F0B20"/>
    <w:rsid w:val="001F0F95"/>
    <w:rsid w:val="001F1F24"/>
    <w:rsid w:val="001F59FB"/>
    <w:rsid w:val="0020049D"/>
    <w:rsid w:val="00200A62"/>
    <w:rsid w:val="00202529"/>
    <w:rsid w:val="00202882"/>
    <w:rsid w:val="002038EA"/>
    <w:rsid w:val="00205563"/>
    <w:rsid w:val="00206454"/>
    <w:rsid w:val="00207200"/>
    <w:rsid w:val="0021007A"/>
    <w:rsid w:val="00211081"/>
    <w:rsid w:val="00211499"/>
    <w:rsid w:val="00211D5E"/>
    <w:rsid w:val="00212099"/>
    <w:rsid w:val="002138EA"/>
    <w:rsid w:val="00213F84"/>
    <w:rsid w:val="00214D8C"/>
    <w:rsid w:val="00214FBD"/>
    <w:rsid w:val="00216103"/>
    <w:rsid w:val="002162DF"/>
    <w:rsid w:val="00220750"/>
    <w:rsid w:val="002222EB"/>
    <w:rsid w:val="00222897"/>
    <w:rsid w:val="00222B0C"/>
    <w:rsid w:val="00223CE3"/>
    <w:rsid w:val="00226C86"/>
    <w:rsid w:val="002327A5"/>
    <w:rsid w:val="00234D9D"/>
    <w:rsid w:val="00235394"/>
    <w:rsid w:val="00235577"/>
    <w:rsid w:val="002373EB"/>
    <w:rsid w:val="00240A67"/>
    <w:rsid w:val="002435CA"/>
    <w:rsid w:val="00243CE2"/>
    <w:rsid w:val="002460E9"/>
    <w:rsid w:val="002500A4"/>
    <w:rsid w:val="002503CF"/>
    <w:rsid w:val="002513B2"/>
    <w:rsid w:val="00252248"/>
    <w:rsid w:val="00253867"/>
    <w:rsid w:val="00254DAC"/>
    <w:rsid w:val="00255C58"/>
    <w:rsid w:val="00255F98"/>
    <w:rsid w:val="00256FD7"/>
    <w:rsid w:val="0025756A"/>
    <w:rsid w:val="00257F8D"/>
    <w:rsid w:val="00260939"/>
    <w:rsid w:val="00260EC7"/>
    <w:rsid w:val="00261140"/>
    <w:rsid w:val="0026179F"/>
    <w:rsid w:val="00261CB7"/>
    <w:rsid w:val="00265233"/>
    <w:rsid w:val="00265239"/>
    <w:rsid w:val="00265772"/>
    <w:rsid w:val="002658F2"/>
    <w:rsid w:val="00265A9B"/>
    <w:rsid w:val="00266551"/>
    <w:rsid w:val="00266A78"/>
    <w:rsid w:val="00270E95"/>
    <w:rsid w:val="002723FB"/>
    <w:rsid w:val="0027465E"/>
    <w:rsid w:val="00274E1A"/>
    <w:rsid w:val="002757AB"/>
    <w:rsid w:val="0027699B"/>
    <w:rsid w:val="002775B1"/>
    <w:rsid w:val="00277774"/>
    <w:rsid w:val="002800F9"/>
    <w:rsid w:val="00280284"/>
    <w:rsid w:val="00281E2D"/>
    <w:rsid w:val="00282213"/>
    <w:rsid w:val="00284016"/>
    <w:rsid w:val="00284948"/>
    <w:rsid w:val="002858BF"/>
    <w:rsid w:val="00285C0C"/>
    <w:rsid w:val="00286DB6"/>
    <w:rsid w:val="00287C08"/>
    <w:rsid w:val="002907E6"/>
    <w:rsid w:val="0029152E"/>
    <w:rsid w:val="00291CCF"/>
    <w:rsid w:val="00292105"/>
    <w:rsid w:val="0029277B"/>
    <w:rsid w:val="00292EF4"/>
    <w:rsid w:val="002939AF"/>
    <w:rsid w:val="00294491"/>
    <w:rsid w:val="00295ADA"/>
    <w:rsid w:val="00296F9F"/>
    <w:rsid w:val="002A0581"/>
    <w:rsid w:val="002A1D7D"/>
    <w:rsid w:val="002A1FC0"/>
    <w:rsid w:val="002A26BE"/>
    <w:rsid w:val="002A2AE0"/>
    <w:rsid w:val="002A4184"/>
    <w:rsid w:val="002A4284"/>
    <w:rsid w:val="002A4666"/>
    <w:rsid w:val="002A4CD0"/>
    <w:rsid w:val="002A4FB4"/>
    <w:rsid w:val="002A6146"/>
    <w:rsid w:val="002A78BC"/>
    <w:rsid w:val="002A7B47"/>
    <w:rsid w:val="002A7DA6"/>
    <w:rsid w:val="002B0559"/>
    <w:rsid w:val="002B1484"/>
    <w:rsid w:val="002B1A3B"/>
    <w:rsid w:val="002B3190"/>
    <w:rsid w:val="002B3DEA"/>
    <w:rsid w:val="002B455B"/>
    <w:rsid w:val="002B6D4F"/>
    <w:rsid w:val="002B77FB"/>
    <w:rsid w:val="002C0B6A"/>
    <w:rsid w:val="002C3096"/>
    <w:rsid w:val="002C4B52"/>
    <w:rsid w:val="002C65B6"/>
    <w:rsid w:val="002D01AE"/>
    <w:rsid w:val="002D03E5"/>
    <w:rsid w:val="002D17F4"/>
    <w:rsid w:val="002D20B5"/>
    <w:rsid w:val="002D3227"/>
    <w:rsid w:val="002D3C17"/>
    <w:rsid w:val="002D4001"/>
    <w:rsid w:val="002D6FED"/>
    <w:rsid w:val="002D7546"/>
    <w:rsid w:val="002E01DF"/>
    <w:rsid w:val="002E1263"/>
    <w:rsid w:val="002E1601"/>
    <w:rsid w:val="002E2986"/>
    <w:rsid w:val="002E2CE9"/>
    <w:rsid w:val="002E3BF7"/>
    <w:rsid w:val="002E44F9"/>
    <w:rsid w:val="002E4C8E"/>
    <w:rsid w:val="002E5AE6"/>
    <w:rsid w:val="002E65E5"/>
    <w:rsid w:val="002F046D"/>
    <w:rsid w:val="002F158C"/>
    <w:rsid w:val="002F1ED2"/>
    <w:rsid w:val="002F222B"/>
    <w:rsid w:val="002F3DED"/>
    <w:rsid w:val="002F4093"/>
    <w:rsid w:val="002F660A"/>
    <w:rsid w:val="00300F58"/>
    <w:rsid w:val="00301387"/>
    <w:rsid w:val="00301D72"/>
    <w:rsid w:val="003022A5"/>
    <w:rsid w:val="00302DD8"/>
    <w:rsid w:val="003041B4"/>
    <w:rsid w:val="00306E99"/>
    <w:rsid w:val="00307A9B"/>
    <w:rsid w:val="00307F11"/>
    <w:rsid w:val="00310C4F"/>
    <w:rsid w:val="00311B71"/>
    <w:rsid w:val="00311E2D"/>
    <w:rsid w:val="00311E58"/>
    <w:rsid w:val="003122A8"/>
    <w:rsid w:val="00315145"/>
    <w:rsid w:val="00315867"/>
    <w:rsid w:val="00316B95"/>
    <w:rsid w:val="00317B3B"/>
    <w:rsid w:val="00322064"/>
    <w:rsid w:val="0032409C"/>
    <w:rsid w:val="003248B2"/>
    <w:rsid w:val="00325749"/>
    <w:rsid w:val="00326988"/>
    <w:rsid w:val="003306F3"/>
    <w:rsid w:val="00331F09"/>
    <w:rsid w:val="003326C9"/>
    <w:rsid w:val="00335066"/>
    <w:rsid w:val="00335C72"/>
    <w:rsid w:val="00335ECF"/>
    <w:rsid w:val="003374FA"/>
    <w:rsid w:val="00337E51"/>
    <w:rsid w:val="003409E6"/>
    <w:rsid w:val="00340F1F"/>
    <w:rsid w:val="00343036"/>
    <w:rsid w:val="0034588F"/>
    <w:rsid w:val="00346094"/>
    <w:rsid w:val="00347318"/>
    <w:rsid w:val="003477B8"/>
    <w:rsid w:val="00350C58"/>
    <w:rsid w:val="003511DB"/>
    <w:rsid w:val="003539D3"/>
    <w:rsid w:val="00354319"/>
    <w:rsid w:val="00355151"/>
    <w:rsid w:val="0035660F"/>
    <w:rsid w:val="003573E4"/>
    <w:rsid w:val="00361072"/>
    <w:rsid w:val="0036185F"/>
    <w:rsid w:val="003628B9"/>
    <w:rsid w:val="00362D8F"/>
    <w:rsid w:val="003637FA"/>
    <w:rsid w:val="003648F6"/>
    <w:rsid w:val="003657FD"/>
    <w:rsid w:val="00366F84"/>
    <w:rsid w:val="0036706E"/>
    <w:rsid w:val="0036757D"/>
    <w:rsid w:val="00367724"/>
    <w:rsid w:val="003678E6"/>
    <w:rsid w:val="00371610"/>
    <w:rsid w:val="00371C0E"/>
    <w:rsid w:val="00372593"/>
    <w:rsid w:val="00374A2E"/>
    <w:rsid w:val="003753FD"/>
    <w:rsid w:val="00375929"/>
    <w:rsid w:val="00375DD3"/>
    <w:rsid w:val="003763DF"/>
    <w:rsid w:val="00376941"/>
    <w:rsid w:val="003770F6"/>
    <w:rsid w:val="00377427"/>
    <w:rsid w:val="00380BE3"/>
    <w:rsid w:val="00380C67"/>
    <w:rsid w:val="003813B2"/>
    <w:rsid w:val="0038529A"/>
    <w:rsid w:val="0038546C"/>
    <w:rsid w:val="00386606"/>
    <w:rsid w:val="00391B5A"/>
    <w:rsid w:val="00392297"/>
    <w:rsid w:val="00393042"/>
    <w:rsid w:val="00393F9E"/>
    <w:rsid w:val="00394AD5"/>
    <w:rsid w:val="0039642D"/>
    <w:rsid w:val="0039680B"/>
    <w:rsid w:val="00396A4C"/>
    <w:rsid w:val="00397DAF"/>
    <w:rsid w:val="003A172A"/>
    <w:rsid w:val="003A25BB"/>
    <w:rsid w:val="003A2E40"/>
    <w:rsid w:val="003A328F"/>
    <w:rsid w:val="003A337F"/>
    <w:rsid w:val="003A3B4D"/>
    <w:rsid w:val="003A3F05"/>
    <w:rsid w:val="003A55A0"/>
    <w:rsid w:val="003A5C2F"/>
    <w:rsid w:val="003A64EF"/>
    <w:rsid w:val="003A6664"/>
    <w:rsid w:val="003A752E"/>
    <w:rsid w:val="003A78CF"/>
    <w:rsid w:val="003B1B67"/>
    <w:rsid w:val="003B266A"/>
    <w:rsid w:val="003B27EB"/>
    <w:rsid w:val="003B3809"/>
    <w:rsid w:val="003B52AB"/>
    <w:rsid w:val="003B6500"/>
    <w:rsid w:val="003B755E"/>
    <w:rsid w:val="003B7711"/>
    <w:rsid w:val="003B78F4"/>
    <w:rsid w:val="003C228E"/>
    <w:rsid w:val="003C4342"/>
    <w:rsid w:val="003C51E7"/>
    <w:rsid w:val="003C7B82"/>
    <w:rsid w:val="003D0949"/>
    <w:rsid w:val="003D1EFD"/>
    <w:rsid w:val="003D315F"/>
    <w:rsid w:val="003D4215"/>
    <w:rsid w:val="003D46B2"/>
    <w:rsid w:val="003D4A73"/>
    <w:rsid w:val="003D50B9"/>
    <w:rsid w:val="003E061D"/>
    <w:rsid w:val="003E097F"/>
    <w:rsid w:val="003E49D9"/>
    <w:rsid w:val="003E4E24"/>
    <w:rsid w:val="003E4EF3"/>
    <w:rsid w:val="003E559E"/>
    <w:rsid w:val="003F0150"/>
    <w:rsid w:val="003F0BA6"/>
    <w:rsid w:val="003F1B87"/>
    <w:rsid w:val="003F1C1B"/>
    <w:rsid w:val="003F2087"/>
    <w:rsid w:val="003F33DF"/>
    <w:rsid w:val="003F3D83"/>
    <w:rsid w:val="003F476A"/>
    <w:rsid w:val="003F4F0E"/>
    <w:rsid w:val="003F5E16"/>
    <w:rsid w:val="003F74C2"/>
    <w:rsid w:val="004005A5"/>
    <w:rsid w:val="0040069F"/>
    <w:rsid w:val="00401088"/>
    <w:rsid w:val="00401144"/>
    <w:rsid w:val="00403BA1"/>
    <w:rsid w:val="0040443A"/>
    <w:rsid w:val="00404A5C"/>
    <w:rsid w:val="00405CD9"/>
    <w:rsid w:val="00405FD8"/>
    <w:rsid w:val="00410314"/>
    <w:rsid w:val="00411753"/>
    <w:rsid w:val="00411ACB"/>
    <w:rsid w:val="00412063"/>
    <w:rsid w:val="00412128"/>
    <w:rsid w:val="00412EB1"/>
    <w:rsid w:val="00413CC7"/>
    <w:rsid w:val="00414118"/>
    <w:rsid w:val="00414693"/>
    <w:rsid w:val="00416084"/>
    <w:rsid w:val="004178DF"/>
    <w:rsid w:val="00417EB5"/>
    <w:rsid w:val="00421423"/>
    <w:rsid w:val="00421456"/>
    <w:rsid w:val="0042162D"/>
    <w:rsid w:val="004219ED"/>
    <w:rsid w:val="00423102"/>
    <w:rsid w:val="00424294"/>
    <w:rsid w:val="00424F8C"/>
    <w:rsid w:val="00425006"/>
    <w:rsid w:val="00426558"/>
    <w:rsid w:val="00426D41"/>
    <w:rsid w:val="004271BA"/>
    <w:rsid w:val="00430997"/>
    <w:rsid w:val="004329F6"/>
    <w:rsid w:val="00433262"/>
    <w:rsid w:val="00433B6E"/>
    <w:rsid w:val="004341B5"/>
    <w:rsid w:val="00434212"/>
    <w:rsid w:val="00434DC1"/>
    <w:rsid w:val="004417ED"/>
    <w:rsid w:val="004428C9"/>
    <w:rsid w:val="0044328D"/>
    <w:rsid w:val="004462D3"/>
    <w:rsid w:val="00446B09"/>
    <w:rsid w:val="00450081"/>
    <w:rsid w:val="00450F27"/>
    <w:rsid w:val="00451247"/>
    <w:rsid w:val="00451921"/>
    <w:rsid w:val="004519FF"/>
    <w:rsid w:val="00452C52"/>
    <w:rsid w:val="004553B1"/>
    <w:rsid w:val="00455D6D"/>
    <w:rsid w:val="004562D6"/>
    <w:rsid w:val="00457F49"/>
    <w:rsid w:val="00460591"/>
    <w:rsid w:val="004606EE"/>
    <w:rsid w:val="004608F7"/>
    <w:rsid w:val="00460A59"/>
    <w:rsid w:val="004611C0"/>
    <w:rsid w:val="00461E39"/>
    <w:rsid w:val="0046284C"/>
    <w:rsid w:val="00462C37"/>
    <w:rsid w:val="00462E84"/>
    <w:rsid w:val="004630F0"/>
    <w:rsid w:val="00464045"/>
    <w:rsid w:val="00465C45"/>
    <w:rsid w:val="00465EC8"/>
    <w:rsid w:val="00467D98"/>
    <w:rsid w:val="00471772"/>
    <w:rsid w:val="0047437A"/>
    <w:rsid w:val="004752C2"/>
    <w:rsid w:val="00480F89"/>
    <w:rsid w:val="00482C20"/>
    <w:rsid w:val="00482FF5"/>
    <w:rsid w:val="0048331C"/>
    <w:rsid w:val="0048407E"/>
    <w:rsid w:val="0048543E"/>
    <w:rsid w:val="004868C1"/>
    <w:rsid w:val="00486ADA"/>
    <w:rsid w:val="0048750F"/>
    <w:rsid w:val="00487E1E"/>
    <w:rsid w:val="004910C1"/>
    <w:rsid w:val="004939D1"/>
    <w:rsid w:val="004941DA"/>
    <w:rsid w:val="00497977"/>
    <w:rsid w:val="004A1289"/>
    <w:rsid w:val="004A495F"/>
    <w:rsid w:val="004A6572"/>
    <w:rsid w:val="004B1086"/>
    <w:rsid w:val="004B4298"/>
    <w:rsid w:val="004B4318"/>
    <w:rsid w:val="004B6B0F"/>
    <w:rsid w:val="004B73ED"/>
    <w:rsid w:val="004B75DB"/>
    <w:rsid w:val="004C2D06"/>
    <w:rsid w:val="004C4DED"/>
    <w:rsid w:val="004D4074"/>
    <w:rsid w:val="004D5F99"/>
    <w:rsid w:val="004D67BD"/>
    <w:rsid w:val="004D6B64"/>
    <w:rsid w:val="004E1393"/>
    <w:rsid w:val="004E1449"/>
    <w:rsid w:val="004E14D2"/>
    <w:rsid w:val="004E1858"/>
    <w:rsid w:val="004E1A28"/>
    <w:rsid w:val="004E2659"/>
    <w:rsid w:val="004E39EE"/>
    <w:rsid w:val="004E461A"/>
    <w:rsid w:val="004E489A"/>
    <w:rsid w:val="004E56E0"/>
    <w:rsid w:val="004E61D5"/>
    <w:rsid w:val="004E67C3"/>
    <w:rsid w:val="004F37E7"/>
    <w:rsid w:val="004F44F4"/>
    <w:rsid w:val="004F4C08"/>
    <w:rsid w:val="004F5267"/>
    <w:rsid w:val="00500A72"/>
    <w:rsid w:val="0050123C"/>
    <w:rsid w:val="005017F7"/>
    <w:rsid w:val="005022CE"/>
    <w:rsid w:val="0050264B"/>
    <w:rsid w:val="0050264E"/>
    <w:rsid w:val="00503A45"/>
    <w:rsid w:val="00504B85"/>
    <w:rsid w:val="00505BFA"/>
    <w:rsid w:val="005071B4"/>
    <w:rsid w:val="00507C02"/>
    <w:rsid w:val="00507E25"/>
    <w:rsid w:val="00510293"/>
    <w:rsid w:val="00510EF0"/>
    <w:rsid w:val="005117A9"/>
    <w:rsid w:val="00511F57"/>
    <w:rsid w:val="00512FAF"/>
    <w:rsid w:val="00514C19"/>
    <w:rsid w:val="005150A7"/>
    <w:rsid w:val="00515CBE"/>
    <w:rsid w:val="00516DF1"/>
    <w:rsid w:val="00517AA8"/>
    <w:rsid w:val="005200CC"/>
    <w:rsid w:val="0052264A"/>
    <w:rsid w:val="00522A7E"/>
    <w:rsid w:val="00522F20"/>
    <w:rsid w:val="00523E78"/>
    <w:rsid w:val="005251C3"/>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7472"/>
    <w:rsid w:val="00537772"/>
    <w:rsid w:val="00537A55"/>
    <w:rsid w:val="00537E28"/>
    <w:rsid w:val="00541573"/>
    <w:rsid w:val="00541FC2"/>
    <w:rsid w:val="005430FE"/>
    <w:rsid w:val="0054348A"/>
    <w:rsid w:val="0054380C"/>
    <w:rsid w:val="00545A22"/>
    <w:rsid w:val="00545CE6"/>
    <w:rsid w:val="00546CED"/>
    <w:rsid w:val="005473B8"/>
    <w:rsid w:val="00547E58"/>
    <w:rsid w:val="00550DA1"/>
    <w:rsid w:val="00552769"/>
    <w:rsid w:val="005532FE"/>
    <w:rsid w:val="00554FF3"/>
    <w:rsid w:val="005550B8"/>
    <w:rsid w:val="00557486"/>
    <w:rsid w:val="00562294"/>
    <w:rsid w:val="005626AE"/>
    <w:rsid w:val="00562FFF"/>
    <w:rsid w:val="00566296"/>
    <w:rsid w:val="00566951"/>
    <w:rsid w:val="00571500"/>
    <w:rsid w:val="005771BB"/>
    <w:rsid w:val="00580F83"/>
    <w:rsid w:val="00584954"/>
    <w:rsid w:val="00585765"/>
    <w:rsid w:val="00590557"/>
    <w:rsid w:val="00593A78"/>
    <w:rsid w:val="00594A34"/>
    <w:rsid w:val="005959D1"/>
    <w:rsid w:val="00596B08"/>
    <w:rsid w:val="00596FDE"/>
    <w:rsid w:val="00597892"/>
    <w:rsid w:val="005A00ED"/>
    <w:rsid w:val="005A0BC9"/>
    <w:rsid w:val="005A3E89"/>
    <w:rsid w:val="005A50C3"/>
    <w:rsid w:val="005A6D9E"/>
    <w:rsid w:val="005A7BDF"/>
    <w:rsid w:val="005A7D77"/>
    <w:rsid w:val="005B08A2"/>
    <w:rsid w:val="005B2A13"/>
    <w:rsid w:val="005B7D78"/>
    <w:rsid w:val="005C0DFE"/>
    <w:rsid w:val="005C103D"/>
    <w:rsid w:val="005C1EA6"/>
    <w:rsid w:val="005C4661"/>
    <w:rsid w:val="005C468B"/>
    <w:rsid w:val="005C50A1"/>
    <w:rsid w:val="005C596F"/>
    <w:rsid w:val="005C61A8"/>
    <w:rsid w:val="005C6266"/>
    <w:rsid w:val="005C7C20"/>
    <w:rsid w:val="005D2F54"/>
    <w:rsid w:val="005D312F"/>
    <w:rsid w:val="005E010F"/>
    <w:rsid w:val="005E13C6"/>
    <w:rsid w:val="005E14BE"/>
    <w:rsid w:val="005E1E4A"/>
    <w:rsid w:val="005E537E"/>
    <w:rsid w:val="005E684A"/>
    <w:rsid w:val="005E753C"/>
    <w:rsid w:val="005F0AB1"/>
    <w:rsid w:val="005F5FAB"/>
    <w:rsid w:val="005F6F63"/>
    <w:rsid w:val="00600288"/>
    <w:rsid w:val="006016E1"/>
    <w:rsid w:val="00601C93"/>
    <w:rsid w:val="006031EB"/>
    <w:rsid w:val="006044EF"/>
    <w:rsid w:val="0060584F"/>
    <w:rsid w:val="00606436"/>
    <w:rsid w:val="00606973"/>
    <w:rsid w:val="00606C28"/>
    <w:rsid w:val="00607A40"/>
    <w:rsid w:val="00610CCB"/>
    <w:rsid w:val="00611096"/>
    <w:rsid w:val="00616096"/>
    <w:rsid w:val="006160A2"/>
    <w:rsid w:val="0062184D"/>
    <w:rsid w:val="00622118"/>
    <w:rsid w:val="00624769"/>
    <w:rsid w:val="0062488B"/>
    <w:rsid w:val="00625477"/>
    <w:rsid w:val="006263B7"/>
    <w:rsid w:val="00627257"/>
    <w:rsid w:val="006275A3"/>
    <w:rsid w:val="0062764A"/>
    <w:rsid w:val="00627CFA"/>
    <w:rsid w:val="006302AA"/>
    <w:rsid w:val="006306DA"/>
    <w:rsid w:val="00630918"/>
    <w:rsid w:val="00631320"/>
    <w:rsid w:val="00633CB2"/>
    <w:rsid w:val="006350A6"/>
    <w:rsid w:val="006350B1"/>
    <w:rsid w:val="00635B46"/>
    <w:rsid w:val="006363BD"/>
    <w:rsid w:val="0063652F"/>
    <w:rsid w:val="00636A1B"/>
    <w:rsid w:val="00636EA1"/>
    <w:rsid w:val="0063727F"/>
    <w:rsid w:val="006406ED"/>
    <w:rsid w:val="00641198"/>
    <w:rsid w:val="006412DC"/>
    <w:rsid w:val="00641F2E"/>
    <w:rsid w:val="00642E8E"/>
    <w:rsid w:val="00644790"/>
    <w:rsid w:val="00645D9D"/>
    <w:rsid w:val="0064637E"/>
    <w:rsid w:val="00647D42"/>
    <w:rsid w:val="006501AF"/>
    <w:rsid w:val="00650DDE"/>
    <w:rsid w:val="00650FE7"/>
    <w:rsid w:val="00651073"/>
    <w:rsid w:val="006517AD"/>
    <w:rsid w:val="00651807"/>
    <w:rsid w:val="00653BE3"/>
    <w:rsid w:val="006541B9"/>
    <w:rsid w:val="00654AEB"/>
    <w:rsid w:val="00654B9A"/>
    <w:rsid w:val="006552BB"/>
    <w:rsid w:val="00656A44"/>
    <w:rsid w:val="00657221"/>
    <w:rsid w:val="006576B4"/>
    <w:rsid w:val="00657B4B"/>
    <w:rsid w:val="00660548"/>
    <w:rsid w:val="0066058B"/>
    <w:rsid w:val="00663B62"/>
    <w:rsid w:val="006652E4"/>
    <w:rsid w:val="00665A29"/>
    <w:rsid w:val="00666089"/>
    <w:rsid w:val="006675B7"/>
    <w:rsid w:val="00667B83"/>
    <w:rsid w:val="00667E43"/>
    <w:rsid w:val="00670321"/>
    <w:rsid w:val="0067069A"/>
    <w:rsid w:val="006718A0"/>
    <w:rsid w:val="00671A1E"/>
    <w:rsid w:val="00671E80"/>
    <w:rsid w:val="00672307"/>
    <w:rsid w:val="00675376"/>
    <w:rsid w:val="00675617"/>
    <w:rsid w:val="00675A2E"/>
    <w:rsid w:val="006774F3"/>
    <w:rsid w:val="006808C6"/>
    <w:rsid w:val="00680D58"/>
    <w:rsid w:val="00681328"/>
    <w:rsid w:val="0068180B"/>
    <w:rsid w:val="00682139"/>
    <w:rsid w:val="00682775"/>
    <w:rsid w:val="00682CF7"/>
    <w:rsid w:val="00683CDC"/>
    <w:rsid w:val="0068603F"/>
    <w:rsid w:val="006860C3"/>
    <w:rsid w:val="00687C47"/>
    <w:rsid w:val="00690010"/>
    <w:rsid w:val="00690522"/>
    <w:rsid w:val="00691B23"/>
    <w:rsid w:val="00692FF0"/>
    <w:rsid w:val="006936FB"/>
    <w:rsid w:val="00693FBE"/>
    <w:rsid w:val="00695D85"/>
    <w:rsid w:val="00696309"/>
    <w:rsid w:val="00697043"/>
    <w:rsid w:val="00697A7A"/>
    <w:rsid w:val="006A0AB4"/>
    <w:rsid w:val="006A1A55"/>
    <w:rsid w:val="006A1C54"/>
    <w:rsid w:val="006A1D48"/>
    <w:rsid w:val="006A3265"/>
    <w:rsid w:val="006A35D9"/>
    <w:rsid w:val="006A4747"/>
    <w:rsid w:val="006A6D23"/>
    <w:rsid w:val="006A7235"/>
    <w:rsid w:val="006A750E"/>
    <w:rsid w:val="006A7E88"/>
    <w:rsid w:val="006A7FD4"/>
    <w:rsid w:val="006B0487"/>
    <w:rsid w:val="006B53E6"/>
    <w:rsid w:val="006C0752"/>
    <w:rsid w:val="006C0FA7"/>
    <w:rsid w:val="006C1892"/>
    <w:rsid w:val="006C1985"/>
    <w:rsid w:val="006C1C3B"/>
    <w:rsid w:val="006C2069"/>
    <w:rsid w:val="006C27C5"/>
    <w:rsid w:val="006C2DE2"/>
    <w:rsid w:val="006C4E43"/>
    <w:rsid w:val="006C5A96"/>
    <w:rsid w:val="006C5ABC"/>
    <w:rsid w:val="006C643E"/>
    <w:rsid w:val="006D0140"/>
    <w:rsid w:val="006D0A69"/>
    <w:rsid w:val="006D4563"/>
    <w:rsid w:val="006D4E49"/>
    <w:rsid w:val="006D5C16"/>
    <w:rsid w:val="006D5E47"/>
    <w:rsid w:val="006D6AEB"/>
    <w:rsid w:val="006E076D"/>
    <w:rsid w:val="006E0A73"/>
    <w:rsid w:val="006E0FEE"/>
    <w:rsid w:val="006E2383"/>
    <w:rsid w:val="006E3696"/>
    <w:rsid w:val="006E3D7C"/>
    <w:rsid w:val="006E4731"/>
    <w:rsid w:val="006E4B79"/>
    <w:rsid w:val="006E6B8F"/>
    <w:rsid w:val="006E6C11"/>
    <w:rsid w:val="006E7FAE"/>
    <w:rsid w:val="006F081D"/>
    <w:rsid w:val="006F16EE"/>
    <w:rsid w:val="006F4E33"/>
    <w:rsid w:val="006F654E"/>
    <w:rsid w:val="006F66BA"/>
    <w:rsid w:val="006F7C0C"/>
    <w:rsid w:val="00700705"/>
    <w:rsid w:val="00700755"/>
    <w:rsid w:val="00700AE5"/>
    <w:rsid w:val="00701956"/>
    <w:rsid w:val="00704EF5"/>
    <w:rsid w:val="00705407"/>
    <w:rsid w:val="0070646B"/>
    <w:rsid w:val="00707AFF"/>
    <w:rsid w:val="007118DF"/>
    <w:rsid w:val="00711F3B"/>
    <w:rsid w:val="007125BF"/>
    <w:rsid w:val="00712A3A"/>
    <w:rsid w:val="007130A2"/>
    <w:rsid w:val="00717007"/>
    <w:rsid w:val="007216BE"/>
    <w:rsid w:val="00721A24"/>
    <w:rsid w:val="00721A50"/>
    <w:rsid w:val="00722701"/>
    <w:rsid w:val="0072363A"/>
    <w:rsid w:val="00725B6F"/>
    <w:rsid w:val="007260AB"/>
    <w:rsid w:val="00726A8A"/>
    <w:rsid w:val="00727525"/>
    <w:rsid w:val="007275AA"/>
    <w:rsid w:val="007277C4"/>
    <w:rsid w:val="00730394"/>
    <w:rsid w:val="00730655"/>
    <w:rsid w:val="007318F8"/>
    <w:rsid w:val="00731AC4"/>
    <w:rsid w:val="00731C47"/>
    <w:rsid w:val="00731D77"/>
    <w:rsid w:val="00732360"/>
    <w:rsid w:val="00733A94"/>
    <w:rsid w:val="00733BC6"/>
    <w:rsid w:val="00734592"/>
    <w:rsid w:val="00735B37"/>
    <w:rsid w:val="00735D1F"/>
    <w:rsid w:val="00736B37"/>
    <w:rsid w:val="00737D1D"/>
    <w:rsid w:val="00737E64"/>
    <w:rsid w:val="007410F6"/>
    <w:rsid w:val="00741D41"/>
    <w:rsid w:val="007438F9"/>
    <w:rsid w:val="0074521E"/>
    <w:rsid w:val="007458C1"/>
    <w:rsid w:val="00745D89"/>
    <w:rsid w:val="0074687C"/>
    <w:rsid w:val="007473B2"/>
    <w:rsid w:val="0074781A"/>
    <w:rsid w:val="00747FCE"/>
    <w:rsid w:val="007518E7"/>
    <w:rsid w:val="007520B4"/>
    <w:rsid w:val="00755AA8"/>
    <w:rsid w:val="0075731A"/>
    <w:rsid w:val="00757F12"/>
    <w:rsid w:val="00761590"/>
    <w:rsid w:val="00761BF6"/>
    <w:rsid w:val="00761E60"/>
    <w:rsid w:val="00762A52"/>
    <w:rsid w:val="00763425"/>
    <w:rsid w:val="00763962"/>
    <w:rsid w:val="007640D3"/>
    <w:rsid w:val="00764901"/>
    <w:rsid w:val="00764A49"/>
    <w:rsid w:val="00766FB8"/>
    <w:rsid w:val="00767696"/>
    <w:rsid w:val="00767C22"/>
    <w:rsid w:val="007710F6"/>
    <w:rsid w:val="007725AE"/>
    <w:rsid w:val="00772C0A"/>
    <w:rsid w:val="00774DEF"/>
    <w:rsid w:val="00775A8C"/>
    <w:rsid w:val="007763C1"/>
    <w:rsid w:val="00776FA9"/>
    <w:rsid w:val="00777E82"/>
    <w:rsid w:val="00781924"/>
    <w:rsid w:val="0078201B"/>
    <w:rsid w:val="0078420F"/>
    <w:rsid w:val="00786F97"/>
    <w:rsid w:val="00791445"/>
    <w:rsid w:val="00791B59"/>
    <w:rsid w:val="0079219E"/>
    <w:rsid w:val="0079362D"/>
    <w:rsid w:val="00793EED"/>
    <w:rsid w:val="00793FE4"/>
    <w:rsid w:val="00793FFB"/>
    <w:rsid w:val="0079557E"/>
    <w:rsid w:val="007A0E07"/>
    <w:rsid w:val="007A2E4A"/>
    <w:rsid w:val="007A314C"/>
    <w:rsid w:val="007A353C"/>
    <w:rsid w:val="007A4557"/>
    <w:rsid w:val="007A79FD"/>
    <w:rsid w:val="007B0B9D"/>
    <w:rsid w:val="007B5A43"/>
    <w:rsid w:val="007B709B"/>
    <w:rsid w:val="007B76A8"/>
    <w:rsid w:val="007C0DE0"/>
    <w:rsid w:val="007C1343"/>
    <w:rsid w:val="007C2774"/>
    <w:rsid w:val="007C5EF1"/>
    <w:rsid w:val="007D25A7"/>
    <w:rsid w:val="007D746F"/>
    <w:rsid w:val="007D74A4"/>
    <w:rsid w:val="007D75E5"/>
    <w:rsid w:val="007D773E"/>
    <w:rsid w:val="007E066E"/>
    <w:rsid w:val="007E0AFC"/>
    <w:rsid w:val="007E1356"/>
    <w:rsid w:val="007E20FC"/>
    <w:rsid w:val="007E2694"/>
    <w:rsid w:val="007E54FC"/>
    <w:rsid w:val="007E6D69"/>
    <w:rsid w:val="007E7526"/>
    <w:rsid w:val="007E7CD3"/>
    <w:rsid w:val="007E7E73"/>
    <w:rsid w:val="007F0030"/>
    <w:rsid w:val="007F01A0"/>
    <w:rsid w:val="007F0211"/>
    <w:rsid w:val="007F0E1E"/>
    <w:rsid w:val="007F29A7"/>
    <w:rsid w:val="007F475E"/>
    <w:rsid w:val="007F59ED"/>
    <w:rsid w:val="007F6DEF"/>
    <w:rsid w:val="00800F99"/>
    <w:rsid w:val="00801B86"/>
    <w:rsid w:val="0080380B"/>
    <w:rsid w:val="00803AF4"/>
    <w:rsid w:val="00803FFD"/>
    <w:rsid w:val="00804250"/>
    <w:rsid w:val="00804BB3"/>
    <w:rsid w:val="00806DCB"/>
    <w:rsid w:val="00807B45"/>
    <w:rsid w:val="00811B1F"/>
    <w:rsid w:val="008124D5"/>
    <w:rsid w:val="0081301A"/>
    <w:rsid w:val="008135F7"/>
    <w:rsid w:val="00813709"/>
    <w:rsid w:val="00815086"/>
    <w:rsid w:val="00815CFC"/>
    <w:rsid w:val="00816078"/>
    <w:rsid w:val="0081690C"/>
    <w:rsid w:val="00821572"/>
    <w:rsid w:val="008216DC"/>
    <w:rsid w:val="00823AA9"/>
    <w:rsid w:val="00823D61"/>
    <w:rsid w:val="0082432C"/>
    <w:rsid w:val="008249F8"/>
    <w:rsid w:val="00827324"/>
    <w:rsid w:val="008276EA"/>
    <w:rsid w:val="008311E3"/>
    <w:rsid w:val="00831868"/>
    <w:rsid w:val="008330D8"/>
    <w:rsid w:val="00833870"/>
    <w:rsid w:val="00833D30"/>
    <w:rsid w:val="00833F2D"/>
    <w:rsid w:val="00834589"/>
    <w:rsid w:val="008361A8"/>
    <w:rsid w:val="0084380B"/>
    <w:rsid w:val="008443BD"/>
    <w:rsid w:val="00844F30"/>
    <w:rsid w:val="00845B74"/>
    <w:rsid w:val="00846735"/>
    <w:rsid w:val="00847A53"/>
    <w:rsid w:val="00847B52"/>
    <w:rsid w:val="00850C75"/>
    <w:rsid w:val="00850E39"/>
    <w:rsid w:val="00855173"/>
    <w:rsid w:val="008551CE"/>
    <w:rsid w:val="008557D9"/>
    <w:rsid w:val="00856873"/>
    <w:rsid w:val="0086218E"/>
    <w:rsid w:val="0086235B"/>
    <w:rsid w:val="008632FE"/>
    <w:rsid w:val="008635FB"/>
    <w:rsid w:val="00864D1D"/>
    <w:rsid w:val="00865772"/>
    <w:rsid w:val="0086659D"/>
    <w:rsid w:val="00866A86"/>
    <w:rsid w:val="00866F20"/>
    <w:rsid w:val="008675A2"/>
    <w:rsid w:val="008675BB"/>
    <w:rsid w:val="00867659"/>
    <w:rsid w:val="00874096"/>
    <w:rsid w:val="00874C16"/>
    <w:rsid w:val="008766E3"/>
    <w:rsid w:val="00883C7E"/>
    <w:rsid w:val="0088663E"/>
    <w:rsid w:val="00886B63"/>
    <w:rsid w:val="00886D1F"/>
    <w:rsid w:val="00887C4B"/>
    <w:rsid w:val="00891B41"/>
    <w:rsid w:val="00891EE1"/>
    <w:rsid w:val="00893987"/>
    <w:rsid w:val="00893C58"/>
    <w:rsid w:val="00893D80"/>
    <w:rsid w:val="0089534B"/>
    <w:rsid w:val="00895D4B"/>
    <w:rsid w:val="00896AB4"/>
    <w:rsid w:val="00897822"/>
    <w:rsid w:val="008978DB"/>
    <w:rsid w:val="00897E1C"/>
    <w:rsid w:val="008A28E6"/>
    <w:rsid w:val="008A2C83"/>
    <w:rsid w:val="008A4163"/>
    <w:rsid w:val="008A6369"/>
    <w:rsid w:val="008A63A2"/>
    <w:rsid w:val="008A7E64"/>
    <w:rsid w:val="008B033D"/>
    <w:rsid w:val="008B1CD2"/>
    <w:rsid w:val="008B2C0A"/>
    <w:rsid w:val="008B3657"/>
    <w:rsid w:val="008B38E0"/>
    <w:rsid w:val="008B5AE7"/>
    <w:rsid w:val="008B5BBF"/>
    <w:rsid w:val="008B6B5E"/>
    <w:rsid w:val="008C0787"/>
    <w:rsid w:val="008C09B5"/>
    <w:rsid w:val="008C0E9B"/>
    <w:rsid w:val="008C1DD6"/>
    <w:rsid w:val="008C26E4"/>
    <w:rsid w:val="008C298C"/>
    <w:rsid w:val="008C60E9"/>
    <w:rsid w:val="008C6C12"/>
    <w:rsid w:val="008D1025"/>
    <w:rsid w:val="008D1B7C"/>
    <w:rsid w:val="008D2DB1"/>
    <w:rsid w:val="008D33F8"/>
    <w:rsid w:val="008D4925"/>
    <w:rsid w:val="008D4D5B"/>
    <w:rsid w:val="008D55EA"/>
    <w:rsid w:val="008D6657"/>
    <w:rsid w:val="008D737E"/>
    <w:rsid w:val="008E00F0"/>
    <w:rsid w:val="008E09DA"/>
    <w:rsid w:val="008E1F60"/>
    <w:rsid w:val="008E2016"/>
    <w:rsid w:val="008E6114"/>
    <w:rsid w:val="008F268C"/>
    <w:rsid w:val="008F46D3"/>
    <w:rsid w:val="008F4A98"/>
    <w:rsid w:val="008F4B6C"/>
    <w:rsid w:val="008F55F6"/>
    <w:rsid w:val="008F6056"/>
    <w:rsid w:val="008F7F3A"/>
    <w:rsid w:val="009005D4"/>
    <w:rsid w:val="00900E38"/>
    <w:rsid w:val="0090186D"/>
    <w:rsid w:val="00901D6F"/>
    <w:rsid w:val="0090296A"/>
    <w:rsid w:val="0090299D"/>
    <w:rsid w:val="00902C07"/>
    <w:rsid w:val="00905804"/>
    <w:rsid w:val="009101E2"/>
    <w:rsid w:val="00914C86"/>
    <w:rsid w:val="0091567E"/>
    <w:rsid w:val="00915BA9"/>
    <w:rsid w:val="00916077"/>
    <w:rsid w:val="00916F18"/>
    <w:rsid w:val="009170A2"/>
    <w:rsid w:val="009176F4"/>
    <w:rsid w:val="009208A6"/>
    <w:rsid w:val="00920D23"/>
    <w:rsid w:val="0092140F"/>
    <w:rsid w:val="009239E2"/>
    <w:rsid w:val="00924514"/>
    <w:rsid w:val="00924605"/>
    <w:rsid w:val="00924681"/>
    <w:rsid w:val="00924D02"/>
    <w:rsid w:val="00925971"/>
    <w:rsid w:val="0092653B"/>
    <w:rsid w:val="00927316"/>
    <w:rsid w:val="00930129"/>
    <w:rsid w:val="00935D43"/>
    <w:rsid w:val="00937065"/>
    <w:rsid w:val="00940285"/>
    <w:rsid w:val="009413A6"/>
    <w:rsid w:val="009424A2"/>
    <w:rsid w:val="0094266A"/>
    <w:rsid w:val="0094503E"/>
    <w:rsid w:val="00945C27"/>
    <w:rsid w:val="0094789E"/>
    <w:rsid w:val="00950206"/>
    <w:rsid w:val="00950F4E"/>
    <w:rsid w:val="00951313"/>
    <w:rsid w:val="0095139A"/>
    <w:rsid w:val="00951887"/>
    <w:rsid w:val="009521A8"/>
    <w:rsid w:val="009534E2"/>
    <w:rsid w:val="00953E16"/>
    <w:rsid w:val="009542AC"/>
    <w:rsid w:val="0095462B"/>
    <w:rsid w:val="00954DC8"/>
    <w:rsid w:val="00960121"/>
    <w:rsid w:val="00960771"/>
    <w:rsid w:val="0096131E"/>
    <w:rsid w:val="009626DB"/>
    <w:rsid w:val="00962A2D"/>
    <w:rsid w:val="009630E3"/>
    <w:rsid w:val="009638D6"/>
    <w:rsid w:val="00965FEB"/>
    <w:rsid w:val="00967220"/>
    <w:rsid w:val="0096778C"/>
    <w:rsid w:val="009710FE"/>
    <w:rsid w:val="0097133C"/>
    <w:rsid w:val="00973F20"/>
    <w:rsid w:val="00974AFB"/>
    <w:rsid w:val="00974BB2"/>
    <w:rsid w:val="00974FA7"/>
    <w:rsid w:val="009756E5"/>
    <w:rsid w:val="00975DD2"/>
    <w:rsid w:val="00977A8C"/>
    <w:rsid w:val="00980721"/>
    <w:rsid w:val="00981696"/>
    <w:rsid w:val="00983042"/>
    <w:rsid w:val="009833C5"/>
    <w:rsid w:val="00983910"/>
    <w:rsid w:val="00984C01"/>
    <w:rsid w:val="0098641C"/>
    <w:rsid w:val="00990573"/>
    <w:rsid w:val="009916B1"/>
    <w:rsid w:val="009917F4"/>
    <w:rsid w:val="00991923"/>
    <w:rsid w:val="009922FE"/>
    <w:rsid w:val="009930C0"/>
    <w:rsid w:val="00993970"/>
    <w:rsid w:val="00995895"/>
    <w:rsid w:val="00995AA2"/>
    <w:rsid w:val="009967F3"/>
    <w:rsid w:val="00997700"/>
    <w:rsid w:val="00997860"/>
    <w:rsid w:val="009A09C2"/>
    <w:rsid w:val="009A0FF8"/>
    <w:rsid w:val="009A19CD"/>
    <w:rsid w:val="009A2C82"/>
    <w:rsid w:val="009A2F18"/>
    <w:rsid w:val="009A4128"/>
    <w:rsid w:val="009A557E"/>
    <w:rsid w:val="009A648A"/>
    <w:rsid w:val="009A68E6"/>
    <w:rsid w:val="009A69FF"/>
    <w:rsid w:val="009A7723"/>
    <w:rsid w:val="009B0468"/>
    <w:rsid w:val="009B06C8"/>
    <w:rsid w:val="009B3A0B"/>
    <w:rsid w:val="009B3D20"/>
    <w:rsid w:val="009B5C82"/>
    <w:rsid w:val="009B5F1B"/>
    <w:rsid w:val="009B715D"/>
    <w:rsid w:val="009B71E9"/>
    <w:rsid w:val="009B73C0"/>
    <w:rsid w:val="009C0727"/>
    <w:rsid w:val="009C0C20"/>
    <w:rsid w:val="009C156E"/>
    <w:rsid w:val="009C172F"/>
    <w:rsid w:val="009C2781"/>
    <w:rsid w:val="009C3311"/>
    <w:rsid w:val="009C4EA7"/>
    <w:rsid w:val="009C520F"/>
    <w:rsid w:val="009D120C"/>
    <w:rsid w:val="009D3385"/>
    <w:rsid w:val="009D3601"/>
    <w:rsid w:val="009D4249"/>
    <w:rsid w:val="009D4818"/>
    <w:rsid w:val="009E16A9"/>
    <w:rsid w:val="009E1B29"/>
    <w:rsid w:val="009E2975"/>
    <w:rsid w:val="009E2CE5"/>
    <w:rsid w:val="009E375F"/>
    <w:rsid w:val="009E4A8A"/>
    <w:rsid w:val="009E5401"/>
    <w:rsid w:val="009E5D20"/>
    <w:rsid w:val="009E7C11"/>
    <w:rsid w:val="009F002B"/>
    <w:rsid w:val="009F1790"/>
    <w:rsid w:val="009F1DD3"/>
    <w:rsid w:val="009F6B6B"/>
    <w:rsid w:val="00A01236"/>
    <w:rsid w:val="00A033A4"/>
    <w:rsid w:val="00A045F5"/>
    <w:rsid w:val="00A05626"/>
    <w:rsid w:val="00A05B8F"/>
    <w:rsid w:val="00A063D7"/>
    <w:rsid w:val="00A1008B"/>
    <w:rsid w:val="00A1087B"/>
    <w:rsid w:val="00A11567"/>
    <w:rsid w:val="00A139F7"/>
    <w:rsid w:val="00A148A6"/>
    <w:rsid w:val="00A1521F"/>
    <w:rsid w:val="00A1570A"/>
    <w:rsid w:val="00A15A4A"/>
    <w:rsid w:val="00A15E5A"/>
    <w:rsid w:val="00A17411"/>
    <w:rsid w:val="00A17E33"/>
    <w:rsid w:val="00A2081D"/>
    <w:rsid w:val="00A211B4"/>
    <w:rsid w:val="00A23B14"/>
    <w:rsid w:val="00A23B7A"/>
    <w:rsid w:val="00A23BB1"/>
    <w:rsid w:val="00A23D7B"/>
    <w:rsid w:val="00A23EE5"/>
    <w:rsid w:val="00A2776C"/>
    <w:rsid w:val="00A27EC6"/>
    <w:rsid w:val="00A3025D"/>
    <w:rsid w:val="00A318E4"/>
    <w:rsid w:val="00A31C81"/>
    <w:rsid w:val="00A3271C"/>
    <w:rsid w:val="00A32C19"/>
    <w:rsid w:val="00A337CC"/>
    <w:rsid w:val="00A3391F"/>
    <w:rsid w:val="00A33C58"/>
    <w:rsid w:val="00A34547"/>
    <w:rsid w:val="00A350AB"/>
    <w:rsid w:val="00A35A51"/>
    <w:rsid w:val="00A35D47"/>
    <w:rsid w:val="00A3624C"/>
    <w:rsid w:val="00A3755B"/>
    <w:rsid w:val="00A407BF"/>
    <w:rsid w:val="00A413F9"/>
    <w:rsid w:val="00A41BF5"/>
    <w:rsid w:val="00A44B51"/>
    <w:rsid w:val="00A454EB"/>
    <w:rsid w:val="00A4553C"/>
    <w:rsid w:val="00A45825"/>
    <w:rsid w:val="00A46036"/>
    <w:rsid w:val="00A4613F"/>
    <w:rsid w:val="00A469E7"/>
    <w:rsid w:val="00A504A8"/>
    <w:rsid w:val="00A50F6A"/>
    <w:rsid w:val="00A51516"/>
    <w:rsid w:val="00A52909"/>
    <w:rsid w:val="00A53D5E"/>
    <w:rsid w:val="00A54737"/>
    <w:rsid w:val="00A55650"/>
    <w:rsid w:val="00A5756C"/>
    <w:rsid w:val="00A601B0"/>
    <w:rsid w:val="00A6028A"/>
    <w:rsid w:val="00A62E5B"/>
    <w:rsid w:val="00A62EC5"/>
    <w:rsid w:val="00A65375"/>
    <w:rsid w:val="00A65662"/>
    <w:rsid w:val="00A66ADC"/>
    <w:rsid w:val="00A66FD9"/>
    <w:rsid w:val="00A7008F"/>
    <w:rsid w:val="00A71062"/>
    <w:rsid w:val="00A7144B"/>
    <w:rsid w:val="00A7315B"/>
    <w:rsid w:val="00A732B8"/>
    <w:rsid w:val="00A7346D"/>
    <w:rsid w:val="00A73BC0"/>
    <w:rsid w:val="00A77FB0"/>
    <w:rsid w:val="00A77FDF"/>
    <w:rsid w:val="00A81B15"/>
    <w:rsid w:val="00A82296"/>
    <w:rsid w:val="00A8333D"/>
    <w:rsid w:val="00A84DC8"/>
    <w:rsid w:val="00A851A9"/>
    <w:rsid w:val="00A85762"/>
    <w:rsid w:val="00A85DBC"/>
    <w:rsid w:val="00A927E5"/>
    <w:rsid w:val="00A932ED"/>
    <w:rsid w:val="00A934D7"/>
    <w:rsid w:val="00A937FE"/>
    <w:rsid w:val="00A9420E"/>
    <w:rsid w:val="00A948F2"/>
    <w:rsid w:val="00A94D3F"/>
    <w:rsid w:val="00A96986"/>
    <w:rsid w:val="00A96AB4"/>
    <w:rsid w:val="00A97648"/>
    <w:rsid w:val="00A977D3"/>
    <w:rsid w:val="00AA03EF"/>
    <w:rsid w:val="00AA09BB"/>
    <w:rsid w:val="00AA5DCE"/>
    <w:rsid w:val="00AA643A"/>
    <w:rsid w:val="00AA6B9A"/>
    <w:rsid w:val="00AA6F2D"/>
    <w:rsid w:val="00AB021E"/>
    <w:rsid w:val="00AB3BB6"/>
    <w:rsid w:val="00AB40EF"/>
    <w:rsid w:val="00AB5F2D"/>
    <w:rsid w:val="00AC0683"/>
    <w:rsid w:val="00AC1DD4"/>
    <w:rsid w:val="00AC2710"/>
    <w:rsid w:val="00AC3159"/>
    <w:rsid w:val="00AC349F"/>
    <w:rsid w:val="00AC4D64"/>
    <w:rsid w:val="00AC4EF5"/>
    <w:rsid w:val="00AC4FA2"/>
    <w:rsid w:val="00AC5C20"/>
    <w:rsid w:val="00AC6014"/>
    <w:rsid w:val="00AC65DB"/>
    <w:rsid w:val="00AC6A73"/>
    <w:rsid w:val="00AC6D6B"/>
    <w:rsid w:val="00AD0D14"/>
    <w:rsid w:val="00AD0F23"/>
    <w:rsid w:val="00AD104E"/>
    <w:rsid w:val="00AD2310"/>
    <w:rsid w:val="00AD5C9A"/>
    <w:rsid w:val="00AD5E60"/>
    <w:rsid w:val="00AD7736"/>
    <w:rsid w:val="00AE0E7E"/>
    <w:rsid w:val="00AE117A"/>
    <w:rsid w:val="00AE26A8"/>
    <w:rsid w:val="00AE2A2F"/>
    <w:rsid w:val="00AE3F64"/>
    <w:rsid w:val="00AE4BF2"/>
    <w:rsid w:val="00AE7868"/>
    <w:rsid w:val="00AE7DFF"/>
    <w:rsid w:val="00AF0004"/>
    <w:rsid w:val="00AF0407"/>
    <w:rsid w:val="00AF1754"/>
    <w:rsid w:val="00AF4D18"/>
    <w:rsid w:val="00AF5EB7"/>
    <w:rsid w:val="00B01DD7"/>
    <w:rsid w:val="00B030E3"/>
    <w:rsid w:val="00B04835"/>
    <w:rsid w:val="00B06943"/>
    <w:rsid w:val="00B06CC8"/>
    <w:rsid w:val="00B07BEA"/>
    <w:rsid w:val="00B10AAF"/>
    <w:rsid w:val="00B11073"/>
    <w:rsid w:val="00B11080"/>
    <w:rsid w:val="00B11613"/>
    <w:rsid w:val="00B13D84"/>
    <w:rsid w:val="00B153D2"/>
    <w:rsid w:val="00B163F8"/>
    <w:rsid w:val="00B17BC5"/>
    <w:rsid w:val="00B21660"/>
    <w:rsid w:val="00B22D79"/>
    <w:rsid w:val="00B2472D"/>
    <w:rsid w:val="00B2549F"/>
    <w:rsid w:val="00B256AD"/>
    <w:rsid w:val="00B3178B"/>
    <w:rsid w:val="00B33296"/>
    <w:rsid w:val="00B332F6"/>
    <w:rsid w:val="00B34834"/>
    <w:rsid w:val="00B35513"/>
    <w:rsid w:val="00B4156D"/>
    <w:rsid w:val="00B433B5"/>
    <w:rsid w:val="00B43E54"/>
    <w:rsid w:val="00B45C73"/>
    <w:rsid w:val="00B46358"/>
    <w:rsid w:val="00B47FCD"/>
    <w:rsid w:val="00B503FF"/>
    <w:rsid w:val="00B52E40"/>
    <w:rsid w:val="00B554D6"/>
    <w:rsid w:val="00B555DD"/>
    <w:rsid w:val="00B55C86"/>
    <w:rsid w:val="00B57265"/>
    <w:rsid w:val="00B606B1"/>
    <w:rsid w:val="00B609F6"/>
    <w:rsid w:val="00B633AE"/>
    <w:rsid w:val="00B63C32"/>
    <w:rsid w:val="00B665D2"/>
    <w:rsid w:val="00B66744"/>
    <w:rsid w:val="00B6737C"/>
    <w:rsid w:val="00B675EA"/>
    <w:rsid w:val="00B70302"/>
    <w:rsid w:val="00B70F06"/>
    <w:rsid w:val="00B7214D"/>
    <w:rsid w:val="00B7219E"/>
    <w:rsid w:val="00B724AE"/>
    <w:rsid w:val="00B72621"/>
    <w:rsid w:val="00B7350D"/>
    <w:rsid w:val="00B758A7"/>
    <w:rsid w:val="00B77403"/>
    <w:rsid w:val="00B8095F"/>
    <w:rsid w:val="00B80B11"/>
    <w:rsid w:val="00B82191"/>
    <w:rsid w:val="00B821B7"/>
    <w:rsid w:val="00B828C3"/>
    <w:rsid w:val="00B8446C"/>
    <w:rsid w:val="00B847B1"/>
    <w:rsid w:val="00B848FC"/>
    <w:rsid w:val="00B850AE"/>
    <w:rsid w:val="00B8623B"/>
    <w:rsid w:val="00B87725"/>
    <w:rsid w:val="00B90C58"/>
    <w:rsid w:val="00B93037"/>
    <w:rsid w:val="00B945EB"/>
    <w:rsid w:val="00B957B6"/>
    <w:rsid w:val="00B96074"/>
    <w:rsid w:val="00B962FE"/>
    <w:rsid w:val="00BA00CE"/>
    <w:rsid w:val="00BA00EF"/>
    <w:rsid w:val="00BA1707"/>
    <w:rsid w:val="00BA259A"/>
    <w:rsid w:val="00BA29D3"/>
    <w:rsid w:val="00BA307F"/>
    <w:rsid w:val="00BA3B7C"/>
    <w:rsid w:val="00BA5280"/>
    <w:rsid w:val="00BA608F"/>
    <w:rsid w:val="00BB14F1"/>
    <w:rsid w:val="00BB177C"/>
    <w:rsid w:val="00BB1D98"/>
    <w:rsid w:val="00BB27F3"/>
    <w:rsid w:val="00BB4A10"/>
    <w:rsid w:val="00BB53CD"/>
    <w:rsid w:val="00BB572E"/>
    <w:rsid w:val="00BB6280"/>
    <w:rsid w:val="00BB6430"/>
    <w:rsid w:val="00BB679B"/>
    <w:rsid w:val="00BB74FD"/>
    <w:rsid w:val="00BB7A20"/>
    <w:rsid w:val="00BC12AA"/>
    <w:rsid w:val="00BC1902"/>
    <w:rsid w:val="00BC3572"/>
    <w:rsid w:val="00BC3CD7"/>
    <w:rsid w:val="00BC4DDD"/>
    <w:rsid w:val="00BC5982"/>
    <w:rsid w:val="00BC5D49"/>
    <w:rsid w:val="00BC5F6C"/>
    <w:rsid w:val="00BC6818"/>
    <w:rsid w:val="00BD19D7"/>
    <w:rsid w:val="00BD1E0F"/>
    <w:rsid w:val="00BD275C"/>
    <w:rsid w:val="00BD2CC8"/>
    <w:rsid w:val="00BD3B84"/>
    <w:rsid w:val="00BD4425"/>
    <w:rsid w:val="00BD5385"/>
    <w:rsid w:val="00BD56D8"/>
    <w:rsid w:val="00BD5C4D"/>
    <w:rsid w:val="00BD6404"/>
    <w:rsid w:val="00BD6E12"/>
    <w:rsid w:val="00BD73B6"/>
    <w:rsid w:val="00BD7D7A"/>
    <w:rsid w:val="00BE140A"/>
    <w:rsid w:val="00BE33AE"/>
    <w:rsid w:val="00BE6030"/>
    <w:rsid w:val="00BE6EE3"/>
    <w:rsid w:val="00BF046F"/>
    <w:rsid w:val="00BF089F"/>
    <w:rsid w:val="00BF2540"/>
    <w:rsid w:val="00BF2A27"/>
    <w:rsid w:val="00BF3450"/>
    <w:rsid w:val="00BF45D0"/>
    <w:rsid w:val="00C018B2"/>
    <w:rsid w:val="00C01B4B"/>
    <w:rsid w:val="00C01D50"/>
    <w:rsid w:val="00C03C8B"/>
    <w:rsid w:val="00C0558E"/>
    <w:rsid w:val="00C056DC"/>
    <w:rsid w:val="00C06169"/>
    <w:rsid w:val="00C07155"/>
    <w:rsid w:val="00C07650"/>
    <w:rsid w:val="00C114E1"/>
    <w:rsid w:val="00C15305"/>
    <w:rsid w:val="00C15AA2"/>
    <w:rsid w:val="00C16614"/>
    <w:rsid w:val="00C178A2"/>
    <w:rsid w:val="00C214FE"/>
    <w:rsid w:val="00C2235F"/>
    <w:rsid w:val="00C23076"/>
    <w:rsid w:val="00C230EE"/>
    <w:rsid w:val="00C306D4"/>
    <w:rsid w:val="00C31283"/>
    <w:rsid w:val="00C3197A"/>
    <w:rsid w:val="00C33DFB"/>
    <w:rsid w:val="00C33EC8"/>
    <w:rsid w:val="00C340E5"/>
    <w:rsid w:val="00C34BFC"/>
    <w:rsid w:val="00C34F6A"/>
    <w:rsid w:val="00C35435"/>
    <w:rsid w:val="00C35818"/>
    <w:rsid w:val="00C35DC1"/>
    <w:rsid w:val="00C37E67"/>
    <w:rsid w:val="00C42542"/>
    <w:rsid w:val="00C43DAB"/>
    <w:rsid w:val="00C44540"/>
    <w:rsid w:val="00C472E2"/>
    <w:rsid w:val="00C47D4F"/>
    <w:rsid w:val="00C561B1"/>
    <w:rsid w:val="00C5739F"/>
    <w:rsid w:val="00C57CF0"/>
    <w:rsid w:val="00C60FFB"/>
    <w:rsid w:val="00C61BB4"/>
    <w:rsid w:val="00C61CC2"/>
    <w:rsid w:val="00C64EBB"/>
    <w:rsid w:val="00C65683"/>
    <w:rsid w:val="00C65891"/>
    <w:rsid w:val="00C65D82"/>
    <w:rsid w:val="00C70265"/>
    <w:rsid w:val="00C71731"/>
    <w:rsid w:val="00C724D3"/>
    <w:rsid w:val="00C72A72"/>
    <w:rsid w:val="00C72B29"/>
    <w:rsid w:val="00C73719"/>
    <w:rsid w:val="00C74081"/>
    <w:rsid w:val="00C77DD9"/>
    <w:rsid w:val="00C81CF1"/>
    <w:rsid w:val="00C820DA"/>
    <w:rsid w:val="00C84915"/>
    <w:rsid w:val="00C84D0C"/>
    <w:rsid w:val="00C85354"/>
    <w:rsid w:val="00C92A57"/>
    <w:rsid w:val="00C943F3"/>
    <w:rsid w:val="00C95A67"/>
    <w:rsid w:val="00C95BDB"/>
    <w:rsid w:val="00C95E0D"/>
    <w:rsid w:val="00CA2729"/>
    <w:rsid w:val="00CA3057"/>
    <w:rsid w:val="00CA3C2D"/>
    <w:rsid w:val="00CA4436"/>
    <w:rsid w:val="00CA550C"/>
    <w:rsid w:val="00CA5716"/>
    <w:rsid w:val="00CA5745"/>
    <w:rsid w:val="00CA6AD6"/>
    <w:rsid w:val="00CB2196"/>
    <w:rsid w:val="00CB3594"/>
    <w:rsid w:val="00CB3B47"/>
    <w:rsid w:val="00CB64BB"/>
    <w:rsid w:val="00CB6578"/>
    <w:rsid w:val="00CB72BD"/>
    <w:rsid w:val="00CB7B98"/>
    <w:rsid w:val="00CC065E"/>
    <w:rsid w:val="00CC25B4"/>
    <w:rsid w:val="00CC5833"/>
    <w:rsid w:val="00CC6422"/>
    <w:rsid w:val="00CC6791"/>
    <w:rsid w:val="00CC69C8"/>
    <w:rsid w:val="00CC7543"/>
    <w:rsid w:val="00CC77A2"/>
    <w:rsid w:val="00CD10D9"/>
    <w:rsid w:val="00CD2ABC"/>
    <w:rsid w:val="00CD31A2"/>
    <w:rsid w:val="00CD4EE2"/>
    <w:rsid w:val="00CD515C"/>
    <w:rsid w:val="00CD614E"/>
    <w:rsid w:val="00CD6A1B"/>
    <w:rsid w:val="00CD7D4B"/>
    <w:rsid w:val="00CD7FAB"/>
    <w:rsid w:val="00CE0152"/>
    <w:rsid w:val="00CE0873"/>
    <w:rsid w:val="00CE0A7F"/>
    <w:rsid w:val="00CE1718"/>
    <w:rsid w:val="00CE299C"/>
    <w:rsid w:val="00CE2F34"/>
    <w:rsid w:val="00CE2F86"/>
    <w:rsid w:val="00CE3B13"/>
    <w:rsid w:val="00CE3DA1"/>
    <w:rsid w:val="00CE4EC5"/>
    <w:rsid w:val="00CF03E2"/>
    <w:rsid w:val="00CF1945"/>
    <w:rsid w:val="00CF4156"/>
    <w:rsid w:val="00CF5F5B"/>
    <w:rsid w:val="00D00508"/>
    <w:rsid w:val="00D00FAA"/>
    <w:rsid w:val="00D0102A"/>
    <w:rsid w:val="00D01594"/>
    <w:rsid w:val="00D03D00"/>
    <w:rsid w:val="00D03D66"/>
    <w:rsid w:val="00D04487"/>
    <w:rsid w:val="00D06BEA"/>
    <w:rsid w:val="00D11359"/>
    <w:rsid w:val="00D12B99"/>
    <w:rsid w:val="00D1645F"/>
    <w:rsid w:val="00D179CC"/>
    <w:rsid w:val="00D20374"/>
    <w:rsid w:val="00D20615"/>
    <w:rsid w:val="00D23ADA"/>
    <w:rsid w:val="00D277DF"/>
    <w:rsid w:val="00D27844"/>
    <w:rsid w:val="00D27F9E"/>
    <w:rsid w:val="00D30569"/>
    <w:rsid w:val="00D30AC8"/>
    <w:rsid w:val="00D31725"/>
    <w:rsid w:val="00D3188C"/>
    <w:rsid w:val="00D32232"/>
    <w:rsid w:val="00D341E1"/>
    <w:rsid w:val="00D34C3A"/>
    <w:rsid w:val="00D35695"/>
    <w:rsid w:val="00D35C60"/>
    <w:rsid w:val="00D35E2B"/>
    <w:rsid w:val="00D35F9B"/>
    <w:rsid w:val="00D3776F"/>
    <w:rsid w:val="00D408DD"/>
    <w:rsid w:val="00D40DEC"/>
    <w:rsid w:val="00D419D3"/>
    <w:rsid w:val="00D41A57"/>
    <w:rsid w:val="00D41AAB"/>
    <w:rsid w:val="00D423E5"/>
    <w:rsid w:val="00D42C1C"/>
    <w:rsid w:val="00D43B25"/>
    <w:rsid w:val="00D44AC3"/>
    <w:rsid w:val="00D453A0"/>
    <w:rsid w:val="00D453F4"/>
    <w:rsid w:val="00D45886"/>
    <w:rsid w:val="00D45BEA"/>
    <w:rsid w:val="00D45D72"/>
    <w:rsid w:val="00D45F7D"/>
    <w:rsid w:val="00D507EB"/>
    <w:rsid w:val="00D50963"/>
    <w:rsid w:val="00D50F4E"/>
    <w:rsid w:val="00D520E4"/>
    <w:rsid w:val="00D52791"/>
    <w:rsid w:val="00D554D1"/>
    <w:rsid w:val="00D57DFA"/>
    <w:rsid w:val="00D60B09"/>
    <w:rsid w:val="00D60CA9"/>
    <w:rsid w:val="00D61949"/>
    <w:rsid w:val="00D61CFA"/>
    <w:rsid w:val="00D631A4"/>
    <w:rsid w:val="00D64385"/>
    <w:rsid w:val="00D67D56"/>
    <w:rsid w:val="00D709CE"/>
    <w:rsid w:val="00D71666"/>
    <w:rsid w:val="00D71F73"/>
    <w:rsid w:val="00D74443"/>
    <w:rsid w:val="00D744BE"/>
    <w:rsid w:val="00D744E2"/>
    <w:rsid w:val="00D77C20"/>
    <w:rsid w:val="00D81CAB"/>
    <w:rsid w:val="00D820C7"/>
    <w:rsid w:val="00D836AD"/>
    <w:rsid w:val="00D83C56"/>
    <w:rsid w:val="00D83DD6"/>
    <w:rsid w:val="00D8576F"/>
    <w:rsid w:val="00D87BF1"/>
    <w:rsid w:val="00D87D5A"/>
    <w:rsid w:val="00D9105A"/>
    <w:rsid w:val="00D9205D"/>
    <w:rsid w:val="00D926B9"/>
    <w:rsid w:val="00D93291"/>
    <w:rsid w:val="00D93F4F"/>
    <w:rsid w:val="00D94E7E"/>
    <w:rsid w:val="00D96CB7"/>
    <w:rsid w:val="00D97BA2"/>
    <w:rsid w:val="00D97D7B"/>
    <w:rsid w:val="00D97F0C"/>
    <w:rsid w:val="00DA14E2"/>
    <w:rsid w:val="00DA1986"/>
    <w:rsid w:val="00DA2610"/>
    <w:rsid w:val="00DA2824"/>
    <w:rsid w:val="00DA3725"/>
    <w:rsid w:val="00DA3A86"/>
    <w:rsid w:val="00DA4C95"/>
    <w:rsid w:val="00DA5888"/>
    <w:rsid w:val="00DA791F"/>
    <w:rsid w:val="00DB015A"/>
    <w:rsid w:val="00DB140E"/>
    <w:rsid w:val="00DB16FD"/>
    <w:rsid w:val="00DB2DF1"/>
    <w:rsid w:val="00DB305B"/>
    <w:rsid w:val="00DB31BE"/>
    <w:rsid w:val="00DB7562"/>
    <w:rsid w:val="00DB7E28"/>
    <w:rsid w:val="00DC0AF4"/>
    <w:rsid w:val="00DC1B81"/>
    <w:rsid w:val="00DC2045"/>
    <w:rsid w:val="00DC3A21"/>
    <w:rsid w:val="00DC3A7B"/>
    <w:rsid w:val="00DC513C"/>
    <w:rsid w:val="00DC5619"/>
    <w:rsid w:val="00DC6378"/>
    <w:rsid w:val="00DC6F21"/>
    <w:rsid w:val="00DC77DC"/>
    <w:rsid w:val="00DD0C2C"/>
    <w:rsid w:val="00DD411A"/>
    <w:rsid w:val="00DD7E01"/>
    <w:rsid w:val="00DE2322"/>
    <w:rsid w:val="00DE2CD9"/>
    <w:rsid w:val="00DE2F4B"/>
    <w:rsid w:val="00DE331E"/>
    <w:rsid w:val="00DE3843"/>
    <w:rsid w:val="00DE3D1C"/>
    <w:rsid w:val="00DF19C5"/>
    <w:rsid w:val="00DF4675"/>
    <w:rsid w:val="00DF4A08"/>
    <w:rsid w:val="00DF516F"/>
    <w:rsid w:val="00DF546B"/>
    <w:rsid w:val="00DF68DF"/>
    <w:rsid w:val="00DF756E"/>
    <w:rsid w:val="00DF78FA"/>
    <w:rsid w:val="00E0022A"/>
    <w:rsid w:val="00E00286"/>
    <w:rsid w:val="00E04EA4"/>
    <w:rsid w:val="00E06AD1"/>
    <w:rsid w:val="00E06DBF"/>
    <w:rsid w:val="00E0783F"/>
    <w:rsid w:val="00E104C5"/>
    <w:rsid w:val="00E120CA"/>
    <w:rsid w:val="00E134CB"/>
    <w:rsid w:val="00E137BF"/>
    <w:rsid w:val="00E15366"/>
    <w:rsid w:val="00E16A74"/>
    <w:rsid w:val="00E16FBA"/>
    <w:rsid w:val="00E1713D"/>
    <w:rsid w:val="00E171EA"/>
    <w:rsid w:val="00E20A43"/>
    <w:rsid w:val="00E212D5"/>
    <w:rsid w:val="00E23898"/>
    <w:rsid w:val="00E24BF8"/>
    <w:rsid w:val="00E250E5"/>
    <w:rsid w:val="00E2792A"/>
    <w:rsid w:val="00E321E8"/>
    <w:rsid w:val="00E33CD2"/>
    <w:rsid w:val="00E349A1"/>
    <w:rsid w:val="00E34B5F"/>
    <w:rsid w:val="00E36979"/>
    <w:rsid w:val="00E404D3"/>
    <w:rsid w:val="00E407B1"/>
    <w:rsid w:val="00E40E90"/>
    <w:rsid w:val="00E42C6A"/>
    <w:rsid w:val="00E42DB7"/>
    <w:rsid w:val="00E437BF"/>
    <w:rsid w:val="00E459AC"/>
    <w:rsid w:val="00E504AB"/>
    <w:rsid w:val="00E52EE6"/>
    <w:rsid w:val="00E5316F"/>
    <w:rsid w:val="00E531EB"/>
    <w:rsid w:val="00E54874"/>
    <w:rsid w:val="00E54B6F"/>
    <w:rsid w:val="00E5507D"/>
    <w:rsid w:val="00E559DE"/>
    <w:rsid w:val="00E55ACA"/>
    <w:rsid w:val="00E55D0B"/>
    <w:rsid w:val="00E55E81"/>
    <w:rsid w:val="00E56101"/>
    <w:rsid w:val="00E579BF"/>
    <w:rsid w:val="00E57B74"/>
    <w:rsid w:val="00E62D96"/>
    <w:rsid w:val="00E635F5"/>
    <w:rsid w:val="00E65884"/>
    <w:rsid w:val="00E661FF"/>
    <w:rsid w:val="00E67AA2"/>
    <w:rsid w:val="00E70B22"/>
    <w:rsid w:val="00E72CD6"/>
    <w:rsid w:val="00E735DF"/>
    <w:rsid w:val="00E76995"/>
    <w:rsid w:val="00E77633"/>
    <w:rsid w:val="00E77776"/>
    <w:rsid w:val="00E803A8"/>
    <w:rsid w:val="00E80657"/>
    <w:rsid w:val="00E824C3"/>
    <w:rsid w:val="00E832D2"/>
    <w:rsid w:val="00E840B3"/>
    <w:rsid w:val="00E84675"/>
    <w:rsid w:val="00E84899"/>
    <w:rsid w:val="00E852B2"/>
    <w:rsid w:val="00E8629F"/>
    <w:rsid w:val="00E90264"/>
    <w:rsid w:val="00E91B2C"/>
    <w:rsid w:val="00E943D5"/>
    <w:rsid w:val="00E95E1B"/>
    <w:rsid w:val="00E96840"/>
    <w:rsid w:val="00E96C1E"/>
    <w:rsid w:val="00E96CB6"/>
    <w:rsid w:val="00EA1111"/>
    <w:rsid w:val="00EA2624"/>
    <w:rsid w:val="00EA2738"/>
    <w:rsid w:val="00EA2B68"/>
    <w:rsid w:val="00EA2E70"/>
    <w:rsid w:val="00EA3B4F"/>
    <w:rsid w:val="00EA3C24"/>
    <w:rsid w:val="00EA40F0"/>
    <w:rsid w:val="00EA4890"/>
    <w:rsid w:val="00EA666D"/>
    <w:rsid w:val="00EA68B2"/>
    <w:rsid w:val="00EA73DF"/>
    <w:rsid w:val="00EA77EC"/>
    <w:rsid w:val="00EB0857"/>
    <w:rsid w:val="00EB116E"/>
    <w:rsid w:val="00EB245A"/>
    <w:rsid w:val="00EB44C8"/>
    <w:rsid w:val="00EB61AE"/>
    <w:rsid w:val="00EB78CB"/>
    <w:rsid w:val="00EC0B06"/>
    <w:rsid w:val="00EC2844"/>
    <w:rsid w:val="00EC2BD7"/>
    <w:rsid w:val="00EC362B"/>
    <w:rsid w:val="00EC434C"/>
    <w:rsid w:val="00EC55CE"/>
    <w:rsid w:val="00EC5E69"/>
    <w:rsid w:val="00EC5F39"/>
    <w:rsid w:val="00EC6DCA"/>
    <w:rsid w:val="00EC7A09"/>
    <w:rsid w:val="00EC7DBC"/>
    <w:rsid w:val="00ED1315"/>
    <w:rsid w:val="00ED2D6A"/>
    <w:rsid w:val="00ED4B40"/>
    <w:rsid w:val="00ED7DB8"/>
    <w:rsid w:val="00EE02DE"/>
    <w:rsid w:val="00EE0C86"/>
    <w:rsid w:val="00EE2775"/>
    <w:rsid w:val="00EE39D2"/>
    <w:rsid w:val="00EE47C4"/>
    <w:rsid w:val="00EE4955"/>
    <w:rsid w:val="00EE614E"/>
    <w:rsid w:val="00EE7B9D"/>
    <w:rsid w:val="00EF04A5"/>
    <w:rsid w:val="00EF050F"/>
    <w:rsid w:val="00EF0A6A"/>
    <w:rsid w:val="00EF0B4E"/>
    <w:rsid w:val="00EF124E"/>
    <w:rsid w:val="00EF2DBB"/>
    <w:rsid w:val="00EF4631"/>
    <w:rsid w:val="00EF676F"/>
    <w:rsid w:val="00F0156F"/>
    <w:rsid w:val="00F0176C"/>
    <w:rsid w:val="00F05AC8"/>
    <w:rsid w:val="00F06784"/>
    <w:rsid w:val="00F06E02"/>
    <w:rsid w:val="00F07167"/>
    <w:rsid w:val="00F072D8"/>
    <w:rsid w:val="00F07B27"/>
    <w:rsid w:val="00F07F30"/>
    <w:rsid w:val="00F10FC4"/>
    <w:rsid w:val="00F1145C"/>
    <w:rsid w:val="00F1325C"/>
    <w:rsid w:val="00F13D05"/>
    <w:rsid w:val="00F149D2"/>
    <w:rsid w:val="00F16252"/>
    <w:rsid w:val="00F1679D"/>
    <w:rsid w:val="00F1682C"/>
    <w:rsid w:val="00F16DC4"/>
    <w:rsid w:val="00F24B8B"/>
    <w:rsid w:val="00F2529B"/>
    <w:rsid w:val="00F25A52"/>
    <w:rsid w:val="00F260D8"/>
    <w:rsid w:val="00F30A72"/>
    <w:rsid w:val="00F30CD6"/>
    <w:rsid w:val="00F30D2E"/>
    <w:rsid w:val="00F31A2E"/>
    <w:rsid w:val="00F3213F"/>
    <w:rsid w:val="00F323E8"/>
    <w:rsid w:val="00F35790"/>
    <w:rsid w:val="00F36B41"/>
    <w:rsid w:val="00F3796E"/>
    <w:rsid w:val="00F4136D"/>
    <w:rsid w:val="00F4189B"/>
    <w:rsid w:val="00F41E38"/>
    <w:rsid w:val="00F4212E"/>
    <w:rsid w:val="00F42C20"/>
    <w:rsid w:val="00F43E34"/>
    <w:rsid w:val="00F4520E"/>
    <w:rsid w:val="00F519DD"/>
    <w:rsid w:val="00F51BF7"/>
    <w:rsid w:val="00F539D0"/>
    <w:rsid w:val="00F549A2"/>
    <w:rsid w:val="00F56068"/>
    <w:rsid w:val="00F567D3"/>
    <w:rsid w:val="00F60434"/>
    <w:rsid w:val="00F6352D"/>
    <w:rsid w:val="00F63D94"/>
    <w:rsid w:val="00F65019"/>
    <w:rsid w:val="00F65582"/>
    <w:rsid w:val="00F65B00"/>
    <w:rsid w:val="00F65E1A"/>
    <w:rsid w:val="00F6698F"/>
    <w:rsid w:val="00F66E75"/>
    <w:rsid w:val="00F670B9"/>
    <w:rsid w:val="00F71894"/>
    <w:rsid w:val="00F75CD5"/>
    <w:rsid w:val="00F77AC6"/>
    <w:rsid w:val="00F77EB0"/>
    <w:rsid w:val="00F80E7B"/>
    <w:rsid w:val="00F8160B"/>
    <w:rsid w:val="00F82256"/>
    <w:rsid w:val="00F83603"/>
    <w:rsid w:val="00F836EF"/>
    <w:rsid w:val="00F86556"/>
    <w:rsid w:val="00F86ADE"/>
    <w:rsid w:val="00F871FF"/>
    <w:rsid w:val="00F87CDD"/>
    <w:rsid w:val="00F913F8"/>
    <w:rsid w:val="00F919BE"/>
    <w:rsid w:val="00F91F0A"/>
    <w:rsid w:val="00F9259D"/>
    <w:rsid w:val="00F92BCF"/>
    <w:rsid w:val="00F93251"/>
    <w:rsid w:val="00F933F0"/>
    <w:rsid w:val="00F93F4D"/>
    <w:rsid w:val="00F94715"/>
    <w:rsid w:val="00F95586"/>
    <w:rsid w:val="00F97948"/>
    <w:rsid w:val="00FA0DA1"/>
    <w:rsid w:val="00FA2D00"/>
    <w:rsid w:val="00FA322C"/>
    <w:rsid w:val="00FA3D0B"/>
    <w:rsid w:val="00FA4718"/>
    <w:rsid w:val="00FA5F0E"/>
    <w:rsid w:val="00FA6BCE"/>
    <w:rsid w:val="00FA6EB6"/>
    <w:rsid w:val="00FA7114"/>
    <w:rsid w:val="00FA7F3D"/>
    <w:rsid w:val="00FB0377"/>
    <w:rsid w:val="00FB090E"/>
    <w:rsid w:val="00FB2629"/>
    <w:rsid w:val="00FB2DC9"/>
    <w:rsid w:val="00FB3096"/>
    <w:rsid w:val="00FB3587"/>
    <w:rsid w:val="00FB3940"/>
    <w:rsid w:val="00FC051F"/>
    <w:rsid w:val="00FC0F1E"/>
    <w:rsid w:val="00FC198C"/>
    <w:rsid w:val="00FC2F7D"/>
    <w:rsid w:val="00FC33F5"/>
    <w:rsid w:val="00FC4F69"/>
    <w:rsid w:val="00FC5882"/>
    <w:rsid w:val="00FC59DE"/>
    <w:rsid w:val="00FC71D7"/>
    <w:rsid w:val="00FD0168"/>
    <w:rsid w:val="00FD0694"/>
    <w:rsid w:val="00FD0CC0"/>
    <w:rsid w:val="00FD241D"/>
    <w:rsid w:val="00FD25BE"/>
    <w:rsid w:val="00FD2E70"/>
    <w:rsid w:val="00FD3241"/>
    <w:rsid w:val="00FD396A"/>
    <w:rsid w:val="00FD4CD4"/>
    <w:rsid w:val="00FD6CAC"/>
    <w:rsid w:val="00FD75DB"/>
    <w:rsid w:val="00FD782A"/>
    <w:rsid w:val="00FE103B"/>
    <w:rsid w:val="00FE233B"/>
    <w:rsid w:val="00FE5EE1"/>
    <w:rsid w:val="00FE6168"/>
    <w:rsid w:val="00FE6367"/>
    <w:rsid w:val="00FE7ECC"/>
    <w:rsid w:val="00FF1AA5"/>
    <w:rsid w:val="00FF1FCB"/>
    <w:rsid w:val="00FF2116"/>
    <w:rsid w:val="00FF3740"/>
    <w:rsid w:val="00FF389E"/>
    <w:rsid w:val="00FF516B"/>
    <w:rsid w:val="00FF52D4"/>
    <w:rsid w:val="00FF5F35"/>
    <w:rsid w:val="00FF68D0"/>
    <w:rsid w:val="00FF6AA4"/>
    <w:rsid w:val="00FF7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8737">
      <w:bodyDiv w:val="1"/>
      <w:marLeft w:val="0"/>
      <w:marRight w:val="0"/>
      <w:marTop w:val="0"/>
      <w:marBottom w:val="0"/>
      <w:divBdr>
        <w:top w:val="none" w:sz="0" w:space="0" w:color="auto"/>
        <w:left w:val="none" w:sz="0" w:space="0" w:color="auto"/>
        <w:bottom w:val="none" w:sz="0" w:space="0" w:color="auto"/>
        <w:right w:val="none" w:sz="0" w:space="0" w:color="auto"/>
      </w:divBdr>
      <w:divsChild>
        <w:div w:id="1367370802">
          <w:marLeft w:val="360"/>
          <w:marRight w:val="0"/>
          <w:marTop w:val="200"/>
          <w:marBottom w:val="0"/>
          <w:divBdr>
            <w:top w:val="none" w:sz="0" w:space="0" w:color="auto"/>
            <w:left w:val="none" w:sz="0" w:space="0" w:color="auto"/>
            <w:bottom w:val="none" w:sz="0" w:space="0" w:color="auto"/>
            <w:right w:val="none" w:sz="0" w:space="0" w:color="auto"/>
          </w:divBdr>
        </w:div>
        <w:div w:id="1975062945">
          <w:marLeft w:val="360"/>
          <w:marRight w:val="0"/>
          <w:marTop w:val="200"/>
          <w:marBottom w:val="0"/>
          <w:divBdr>
            <w:top w:val="none" w:sz="0" w:space="0" w:color="auto"/>
            <w:left w:val="none" w:sz="0" w:space="0" w:color="auto"/>
            <w:bottom w:val="none" w:sz="0" w:space="0" w:color="auto"/>
            <w:right w:val="none" w:sz="0" w:space="0" w:color="auto"/>
          </w:divBdr>
        </w:div>
        <w:div w:id="1300768114">
          <w:marLeft w:val="360"/>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7552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931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66150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609702318">
      <w:bodyDiv w:val="1"/>
      <w:marLeft w:val="0"/>
      <w:marRight w:val="0"/>
      <w:marTop w:val="0"/>
      <w:marBottom w:val="0"/>
      <w:divBdr>
        <w:top w:val="none" w:sz="0" w:space="0" w:color="auto"/>
        <w:left w:val="none" w:sz="0" w:space="0" w:color="auto"/>
        <w:bottom w:val="none" w:sz="0" w:space="0" w:color="auto"/>
        <w:right w:val="none" w:sz="0" w:space="0" w:color="auto"/>
      </w:divBdr>
    </w:div>
    <w:div w:id="16698217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73528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912651">
      <w:bodyDiv w:val="1"/>
      <w:marLeft w:val="0"/>
      <w:marRight w:val="0"/>
      <w:marTop w:val="0"/>
      <w:marBottom w:val="0"/>
      <w:divBdr>
        <w:top w:val="none" w:sz="0" w:space="0" w:color="auto"/>
        <w:left w:val="none" w:sz="0" w:space="0" w:color="auto"/>
        <w:bottom w:val="none" w:sz="0" w:space="0" w:color="auto"/>
        <w:right w:val="none" w:sz="0" w:space="0" w:color="auto"/>
      </w:divBdr>
      <w:divsChild>
        <w:div w:id="1185751572">
          <w:marLeft w:val="1440"/>
          <w:marRight w:val="0"/>
          <w:marTop w:val="100"/>
          <w:marBottom w:val="0"/>
          <w:divBdr>
            <w:top w:val="none" w:sz="0" w:space="0" w:color="auto"/>
            <w:left w:val="none" w:sz="0" w:space="0" w:color="auto"/>
            <w:bottom w:val="none" w:sz="0" w:space="0" w:color="auto"/>
            <w:right w:val="none" w:sz="0" w:space="0" w:color="auto"/>
          </w:divBdr>
        </w:div>
        <w:div w:id="1056247290">
          <w:marLeft w:val="1440"/>
          <w:marRight w:val="0"/>
          <w:marTop w:val="100"/>
          <w:marBottom w:val="0"/>
          <w:divBdr>
            <w:top w:val="none" w:sz="0" w:space="0" w:color="auto"/>
            <w:left w:val="none" w:sz="0" w:space="0" w:color="auto"/>
            <w:bottom w:val="none" w:sz="0" w:space="0" w:color="auto"/>
            <w:right w:val="none" w:sz="0" w:space="0" w:color="auto"/>
          </w:divBdr>
        </w:div>
        <w:div w:id="2057000035">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2.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06453-3261-4774-8E0B-629CC028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1886</TotalTime>
  <Pages>2</Pages>
  <Words>505</Words>
  <Characters>2880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Mike Witherell</cp:lastModifiedBy>
  <cp:revision>432</cp:revision>
  <dcterms:created xsi:type="dcterms:W3CDTF">2020-05-14T21:25:00Z</dcterms:created>
  <dcterms:modified xsi:type="dcterms:W3CDTF">2020-08-07T22:13:00Z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